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302E" w14:textId="77777777" w:rsidR="004869EA" w:rsidRPr="0019785D" w:rsidRDefault="004869EA" w:rsidP="004869EA">
      <w:pPr>
        <w:tabs>
          <w:tab w:val="left" w:pos="567"/>
        </w:tabs>
        <w:spacing w:line="276" w:lineRule="auto"/>
        <w:rPr>
          <w:rFonts w:ascii="Bookman Old Style" w:hAnsi="Bookman Old Style" w:cs="Times New Roman"/>
          <w:sz w:val="28"/>
          <w:szCs w:val="28"/>
        </w:rPr>
      </w:pPr>
      <w:r w:rsidRPr="0019785D">
        <w:rPr>
          <w:rFonts w:ascii="Bookman Old Style" w:hAnsi="Bookman Old Style" w:cs="Times New Roman"/>
          <w:sz w:val="28"/>
          <w:szCs w:val="28"/>
        </w:rPr>
        <w:t>ΑΝΩΤΑΤΟ ΔΙΚΑΣΤΗΡΙΟ ΚΥΠΡΟΥ</w:t>
      </w:r>
    </w:p>
    <w:p w14:paraId="211B105B" w14:textId="77777777" w:rsidR="004869EA" w:rsidRPr="0019785D" w:rsidRDefault="004869EA" w:rsidP="004869EA">
      <w:pPr>
        <w:spacing w:line="276" w:lineRule="auto"/>
        <w:rPr>
          <w:rFonts w:ascii="Bookman Old Style" w:hAnsi="Bookman Old Style" w:cs="Times New Roman"/>
          <w:sz w:val="28"/>
          <w:szCs w:val="28"/>
        </w:rPr>
      </w:pPr>
      <w:r w:rsidRPr="0019785D">
        <w:rPr>
          <w:rFonts w:ascii="Bookman Old Style" w:hAnsi="Bookman Old Style" w:cs="Times New Roman"/>
          <w:sz w:val="28"/>
          <w:szCs w:val="28"/>
        </w:rPr>
        <w:t>ΔΕΥΤΕΡΟΒΑΘΜΙΑ ΔΙΚΑΙΟΔΟΣΙΑ</w:t>
      </w:r>
    </w:p>
    <w:p w14:paraId="264F3D04" w14:textId="77777777" w:rsidR="004869EA" w:rsidRPr="0019785D" w:rsidRDefault="004869EA" w:rsidP="004869EA">
      <w:pPr>
        <w:spacing w:line="276" w:lineRule="auto"/>
        <w:jc w:val="right"/>
        <w:rPr>
          <w:rFonts w:ascii="Bookman Old Style" w:hAnsi="Bookman Old Style" w:cs="Times New Roman"/>
          <w:sz w:val="28"/>
          <w:szCs w:val="28"/>
        </w:rPr>
      </w:pPr>
      <w:r w:rsidRPr="0019785D">
        <w:rPr>
          <w:rFonts w:ascii="Bookman Old Style" w:hAnsi="Bookman Old Style" w:cs="Times New Roman"/>
          <w:sz w:val="28"/>
          <w:szCs w:val="28"/>
        </w:rPr>
        <w:tab/>
      </w:r>
      <w:r w:rsidRPr="0019785D">
        <w:rPr>
          <w:rFonts w:ascii="Bookman Old Style" w:hAnsi="Bookman Old Style" w:cs="Times New Roman"/>
          <w:sz w:val="28"/>
          <w:szCs w:val="28"/>
        </w:rPr>
        <w:tab/>
      </w:r>
      <w:r w:rsidRPr="0019785D">
        <w:rPr>
          <w:rFonts w:ascii="Bookman Old Style" w:hAnsi="Bookman Old Style" w:cs="Times New Roman"/>
          <w:sz w:val="28"/>
          <w:szCs w:val="28"/>
        </w:rPr>
        <w:tab/>
      </w:r>
      <w:r w:rsidRPr="0019785D">
        <w:rPr>
          <w:rFonts w:ascii="Bookman Old Style" w:hAnsi="Bookman Old Style" w:cs="Times New Roman"/>
          <w:sz w:val="28"/>
          <w:szCs w:val="28"/>
        </w:rPr>
        <w:tab/>
      </w:r>
      <w:r w:rsidRPr="0019785D">
        <w:rPr>
          <w:rFonts w:ascii="Bookman Old Style" w:hAnsi="Bookman Old Style" w:cs="Times New Roman"/>
          <w:sz w:val="28"/>
          <w:szCs w:val="28"/>
        </w:rPr>
        <w:tab/>
      </w:r>
      <w:r w:rsidRPr="0019785D">
        <w:rPr>
          <w:rFonts w:ascii="Bookman Old Style" w:hAnsi="Bookman Old Style" w:cs="Times New Roman"/>
          <w:sz w:val="28"/>
          <w:szCs w:val="28"/>
        </w:rPr>
        <w:tab/>
      </w:r>
    </w:p>
    <w:p w14:paraId="48E480A5" w14:textId="1EE1A3C5" w:rsidR="004869EA" w:rsidRPr="0019785D" w:rsidRDefault="004869EA" w:rsidP="004869EA">
      <w:pPr>
        <w:spacing w:line="276" w:lineRule="auto"/>
        <w:jc w:val="right"/>
        <w:rPr>
          <w:rFonts w:ascii="Bookman Old Style" w:hAnsi="Bookman Old Style" w:cs="Times New Roman"/>
          <w:i/>
          <w:sz w:val="28"/>
          <w:szCs w:val="28"/>
        </w:rPr>
      </w:pPr>
      <w:r w:rsidRPr="0019785D">
        <w:rPr>
          <w:rFonts w:ascii="Bookman Old Style" w:hAnsi="Bookman Old Style" w:cs="Times New Roman"/>
          <w:sz w:val="28"/>
          <w:szCs w:val="28"/>
        </w:rPr>
        <w:t>(</w:t>
      </w:r>
      <w:r w:rsidRPr="0019785D">
        <w:rPr>
          <w:rFonts w:ascii="Bookman Old Style" w:hAnsi="Bookman Old Style" w:cs="Times New Roman"/>
          <w:i/>
          <w:sz w:val="28"/>
          <w:szCs w:val="28"/>
        </w:rPr>
        <w:t xml:space="preserve">Πολιτική Έφεση </w:t>
      </w:r>
      <w:proofErr w:type="spellStart"/>
      <w:r w:rsidRPr="0019785D">
        <w:rPr>
          <w:rFonts w:ascii="Bookman Old Style" w:hAnsi="Bookman Old Style" w:cs="Times New Roman"/>
          <w:i/>
          <w:sz w:val="28"/>
          <w:szCs w:val="28"/>
        </w:rPr>
        <w:t>Αρ</w:t>
      </w:r>
      <w:proofErr w:type="spellEnd"/>
      <w:r w:rsidRPr="0019785D">
        <w:rPr>
          <w:rFonts w:ascii="Bookman Old Style" w:hAnsi="Bookman Old Style" w:cs="Times New Roman"/>
          <w:i/>
          <w:sz w:val="28"/>
          <w:szCs w:val="28"/>
        </w:rPr>
        <w:t xml:space="preserve">. </w:t>
      </w:r>
      <w:r w:rsidRPr="0019785D">
        <w:rPr>
          <w:rFonts w:ascii="Bookman Old Style" w:hAnsi="Bookman Old Style" w:cs="Times New Roman"/>
          <w:i/>
          <w:sz w:val="28"/>
          <w:szCs w:val="28"/>
          <w:lang w:val="en-US"/>
        </w:rPr>
        <w:t>E</w:t>
      </w:r>
      <w:r w:rsidRPr="0040112C">
        <w:rPr>
          <w:rFonts w:ascii="Bookman Old Style" w:hAnsi="Bookman Old Style" w:cs="Times New Roman"/>
          <w:i/>
          <w:sz w:val="28"/>
          <w:szCs w:val="28"/>
        </w:rPr>
        <w:t>181/</w:t>
      </w:r>
      <w:r w:rsidRPr="0019785D">
        <w:rPr>
          <w:rFonts w:ascii="Bookman Old Style" w:hAnsi="Bookman Old Style" w:cs="Times New Roman"/>
          <w:i/>
          <w:sz w:val="28"/>
          <w:szCs w:val="28"/>
        </w:rPr>
        <w:t>201</w:t>
      </w:r>
      <w:r w:rsidRPr="0040112C">
        <w:rPr>
          <w:rFonts w:ascii="Bookman Old Style" w:hAnsi="Bookman Old Style" w:cs="Times New Roman"/>
          <w:i/>
          <w:sz w:val="28"/>
          <w:szCs w:val="28"/>
        </w:rPr>
        <w:t>6</w:t>
      </w:r>
      <w:r w:rsidRPr="0019785D">
        <w:rPr>
          <w:rFonts w:ascii="Bookman Old Style" w:hAnsi="Bookman Old Style" w:cs="Times New Roman"/>
          <w:iCs/>
          <w:sz w:val="28"/>
          <w:szCs w:val="28"/>
        </w:rPr>
        <w:t>)</w:t>
      </w:r>
    </w:p>
    <w:p w14:paraId="01280AA5" w14:textId="77777777" w:rsidR="004869EA" w:rsidRPr="0019785D" w:rsidRDefault="004869EA" w:rsidP="004869EA">
      <w:pPr>
        <w:spacing w:line="276" w:lineRule="auto"/>
        <w:rPr>
          <w:rFonts w:ascii="Bookman Old Style" w:hAnsi="Bookman Old Style" w:cs="Times New Roman"/>
          <w:sz w:val="28"/>
          <w:szCs w:val="28"/>
          <w:u w:val="single"/>
        </w:rPr>
      </w:pPr>
    </w:p>
    <w:p w14:paraId="782D011A" w14:textId="77777777" w:rsidR="004869EA" w:rsidRPr="0019785D" w:rsidRDefault="004869EA" w:rsidP="004869EA">
      <w:pPr>
        <w:jc w:val="center"/>
        <w:rPr>
          <w:rFonts w:ascii="Bookman Old Style" w:hAnsi="Bookman Old Style" w:cs="Times New Roman"/>
          <w:sz w:val="28"/>
          <w:szCs w:val="28"/>
        </w:rPr>
      </w:pPr>
    </w:p>
    <w:p w14:paraId="7190463E" w14:textId="11CB6863" w:rsidR="004869EA" w:rsidRPr="0019785D" w:rsidRDefault="0052175B" w:rsidP="004869EA">
      <w:pPr>
        <w:jc w:val="center"/>
        <w:rPr>
          <w:rFonts w:ascii="Bookman Old Style" w:hAnsi="Bookman Old Style" w:cs="Times New Roman"/>
          <w:sz w:val="28"/>
          <w:szCs w:val="28"/>
        </w:rPr>
      </w:pPr>
      <w:r>
        <w:rPr>
          <w:rFonts w:ascii="Bookman Old Style" w:hAnsi="Bookman Old Style" w:cs="Times New Roman"/>
          <w:sz w:val="28"/>
          <w:szCs w:val="28"/>
        </w:rPr>
        <w:t>2</w:t>
      </w:r>
      <w:r w:rsidR="003E2EEA" w:rsidRPr="0076499F">
        <w:rPr>
          <w:rFonts w:ascii="Bookman Old Style" w:hAnsi="Bookman Old Style" w:cs="Times New Roman"/>
          <w:sz w:val="28"/>
          <w:szCs w:val="28"/>
        </w:rPr>
        <w:t>2</w:t>
      </w:r>
      <w:r>
        <w:rPr>
          <w:rFonts w:ascii="Bookman Old Style" w:hAnsi="Bookman Old Style" w:cs="Times New Roman"/>
          <w:sz w:val="28"/>
          <w:szCs w:val="28"/>
        </w:rPr>
        <w:t xml:space="preserve"> Σεπτεμβρ</w:t>
      </w:r>
      <w:r w:rsidR="004869EA" w:rsidRPr="0019785D">
        <w:rPr>
          <w:rFonts w:ascii="Bookman Old Style" w:hAnsi="Bookman Old Style" w:cs="Times New Roman"/>
          <w:sz w:val="28"/>
          <w:szCs w:val="28"/>
        </w:rPr>
        <w:t>ίου, 2023</w:t>
      </w:r>
    </w:p>
    <w:p w14:paraId="46E3B162" w14:textId="77777777" w:rsidR="004869EA" w:rsidRPr="0019785D" w:rsidRDefault="004869EA" w:rsidP="004869EA">
      <w:pPr>
        <w:rPr>
          <w:rFonts w:ascii="Bookman Old Style" w:hAnsi="Bookman Old Style" w:cs="Times New Roman"/>
          <w:sz w:val="28"/>
          <w:szCs w:val="28"/>
        </w:rPr>
      </w:pPr>
    </w:p>
    <w:p w14:paraId="2818D5FE" w14:textId="77777777" w:rsidR="004869EA" w:rsidRPr="0019785D" w:rsidRDefault="004869EA" w:rsidP="004869EA">
      <w:pPr>
        <w:jc w:val="center"/>
        <w:rPr>
          <w:rFonts w:ascii="Bookman Old Style" w:hAnsi="Bookman Old Style" w:cs="Times New Roman"/>
          <w:sz w:val="28"/>
          <w:szCs w:val="28"/>
        </w:rPr>
      </w:pPr>
    </w:p>
    <w:p w14:paraId="5BD63F7F" w14:textId="77777777" w:rsidR="004869EA" w:rsidRPr="0019785D" w:rsidRDefault="004869EA" w:rsidP="004869EA">
      <w:pPr>
        <w:jc w:val="center"/>
        <w:rPr>
          <w:rFonts w:ascii="Bookman Old Style" w:hAnsi="Bookman Old Style" w:cs="Times New Roman"/>
          <w:sz w:val="28"/>
          <w:szCs w:val="28"/>
        </w:rPr>
      </w:pPr>
      <w:r w:rsidRPr="0019785D">
        <w:rPr>
          <w:rFonts w:ascii="Bookman Old Style" w:hAnsi="Bookman Old Style" w:cs="Times New Roman"/>
          <w:sz w:val="28"/>
          <w:szCs w:val="28"/>
        </w:rPr>
        <w:t>[ΜΑΛΑΧΤΟΣ, ΙΩΑΝΝΙΔΗΣ, ΕΦΡΑΙΜ, Δ/</w:t>
      </w:r>
      <w:proofErr w:type="spellStart"/>
      <w:r w:rsidRPr="0019785D">
        <w:rPr>
          <w:rFonts w:ascii="Bookman Old Style" w:hAnsi="Bookman Old Style" w:cs="Times New Roman"/>
          <w:sz w:val="28"/>
          <w:szCs w:val="28"/>
        </w:rPr>
        <w:t>στές</w:t>
      </w:r>
      <w:proofErr w:type="spellEnd"/>
      <w:r w:rsidRPr="0019785D">
        <w:rPr>
          <w:rFonts w:ascii="Bookman Old Style" w:hAnsi="Bookman Old Style" w:cs="Times New Roman"/>
          <w:sz w:val="28"/>
          <w:szCs w:val="28"/>
        </w:rPr>
        <w:t>]</w:t>
      </w:r>
    </w:p>
    <w:p w14:paraId="454EDD41" w14:textId="77777777" w:rsidR="004869EA" w:rsidRPr="0019785D" w:rsidRDefault="004869EA" w:rsidP="004869EA">
      <w:pPr>
        <w:rPr>
          <w:rFonts w:ascii="Bookman Old Style" w:hAnsi="Bookman Old Style" w:cs="Times New Roman"/>
          <w:sz w:val="28"/>
          <w:szCs w:val="28"/>
        </w:rPr>
      </w:pPr>
    </w:p>
    <w:p w14:paraId="7D8AD296" w14:textId="77777777" w:rsidR="004869EA" w:rsidRPr="0019785D" w:rsidRDefault="004869EA" w:rsidP="004869EA">
      <w:pPr>
        <w:rPr>
          <w:rFonts w:ascii="Bookman Old Style" w:hAnsi="Bookman Old Style" w:cs="Times New Roman"/>
          <w:sz w:val="28"/>
          <w:szCs w:val="28"/>
        </w:rPr>
      </w:pPr>
    </w:p>
    <w:p w14:paraId="51BDCBBD" w14:textId="77777777" w:rsidR="004869EA" w:rsidRPr="0019785D" w:rsidRDefault="004869EA" w:rsidP="004869EA">
      <w:pPr>
        <w:rPr>
          <w:rFonts w:ascii="Bookman Old Style" w:hAnsi="Bookman Old Style" w:cs="Times New Roman"/>
          <w:sz w:val="28"/>
          <w:szCs w:val="28"/>
        </w:rPr>
      </w:pPr>
    </w:p>
    <w:p w14:paraId="3DE31276" w14:textId="77777777" w:rsidR="004869EA" w:rsidRPr="0019785D" w:rsidRDefault="004869EA" w:rsidP="004869EA">
      <w:pPr>
        <w:tabs>
          <w:tab w:val="left" w:pos="3544"/>
        </w:tabs>
        <w:jc w:val="center"/>
        <w:rPr>
          <w:rFonts w:ascii="Bookman Old Style" w:hAnsi="Bookman Old Style" w:cs="Times New Roman"/>
          <w:sz w:val="28"/>
          <w:szCs w:val="28"/>
        </w:rPr>
      </w:pPr>
      <w:r w:rsidRPr="0019785D">
        <w:rPr>
          <w:rFonts w:ascii="Bookman Old Style" w:hAnsi="Bookman Old Style" w:cs="Times New Roman"/>
          <w:sz w:val="28"/>
          <w:szCs w:val="28"/>
        </w:rPr>
        <w:t>ΚΗΘ Ο ΚΑΤΩΚΟΠΙΤΗΣ ΛΤΔ</w:t>
      </w:r>
    </w:p>
    <w:p w14:paraId="56B72839" w14:textId="52F9999A" w:rsidR="004869EA" w:rsidRPr="0019785D" w:rsidRDefault="004869EA" w:rsidP="004869EA">
      <w:pPr>
        <w:tabs>
          <w:tab w:val="left" w:pos="1985"/>
          <w:tab w:val="left" w:pos="5670"/>
        </w:tabs>
        <w:ind w:left="2694" w:hanging="426"/>
        <w:rPr>
          <w:rFonts w:ascii="Bookman Old Style" w:hAnsi="Bookman Old Style" w:cs="Times New Roman"/>
          <w:i/>
          <w:sz w:val="28"/>
          <w:szCs w:val="28"/>
        </w:rPr>
      </w:pPr>
      <w:r w:rsidRPr="0019785D">
        <w:rPr>
          <w:rFonts w:ascii="Bookman Old Style" w:hAnsi="Bookman Old Style" w:cs="Times New Roman"/>
          <w:i/>
          <w:sz w:val="28"/>
          <w:szCs w:val="28"/>
        </w:rPr>
        <w:tab/>
      </w:r>
      <w:r w:rsidRPr="0019785D">
        <w:rPr>
          <w:rFonts w:ascii="Bookman Old Style" w:hAnsi="Bookman Old Style" w:cs="Times New Roman"/>
          <w:i/>
          <w:sz w:val="28"/>
          <w:szCs w:val="28"/>
        </w:rPr>
        <w:tab/>
      </w:r>
      <w:r w:rsidRPr="0019785D">
        <w:rPr>
          <w:rFonts w:ascii="Bookman Old Style" w:hAnsi="Bookman Old Style" w:cs="Times New Roman"/>
          <w:i/>
          <w:sz w:val="28"/>
          <w:szCs w:val="28"/>
        </w:rPr>
        <w:tab/>
      </w:r>
      <w:r w:rsidRPr="0019785D">
        <w:rPr>
          <w:rFonts w:ascii="Bookman Old Style" w:hAnsi="Bookman Old Style" w:cs="Times New Roman"/>
          <w:i/>
          <w:sz w:val="28"/>
          <w:szCs w:val="28"/>
        </w:rPr>
        <w:tab/>
      </w:r>
      <w:r w:rsidRPr="0019785D">
        <w:rPr>
          <w:rFonts w:ascii="Bookman Old Style" w:hAnsi="Bookman Old Style" w:cs="Times New Roman"/>
          <w:i/>
          <w:sz w:val="28"/>
          <w:szCs w:val="28"/>
        </w:rPr>
        <w:tab/>
      </w:r>
      <w:r w:rsidRPr="0019785D">
        <w:rPr>
          <w:rFonts w:ascii="Bookman Old Style" w:hAnsi="Bookman Old Style" w:cs="Times New Roman"/>
          <w:i/>
          <w:sz w:val="28"/>
          <w:szCs w:val="28"/>
        </w:rPr>
        <w:tab/>
      </w:r>
      <w:r w:rsidRPr="0019785D">
        <w:rPr>
          <w:rFonts w:ascii="Bookman Old Style" w:hAnsi="Bookman Old Style" w:cs="Times New Roman"/>
          <w:i/>
          <w:sz w:val="28"/>
          <w:szCs w:val="28"/>
        </w:rPr>
        <w:tab/>
      </w:r>
      <w:r w:rsidRPr="0019785D">
        <w:rPr>
          <w:rFonts w:ascii="Bookman Old Style" w:hAnsi="Bookman Old Style" w:cs="Times New Roman"/>
          <w:i/>
          <w:sz w:val="28"/>
          <w:szCs w:val="28"/>
        </w:rPr>
        <w:tab/>
      </w:r>
      <w:proofErr w:type="spellStart"/>
      <w:r w:rsidRPr="0019785D">
        <w:rPr>
          <w:rFonts w:ascii="Bookman Old Style" w:hAnsi="Bookman Old Style" w:cs="Times New Roman"/>
          <w:i/>
          <w:sz w:val="28"/>
          <w:szCs w:val="28"/>
        </w:rPr>
        <w:t>Εφεσείο</w:t>
      </w:r>
      <w:r w:rsidR="000E62BA">
        <w:rPr>
          <w:rFonts w:ascii="Bookman Old Style" w:hAnsi="Bookman Old Style" w:cs="Times New Roman"/>
          <w:i/>
          <w:sz w:val="28"/>
          <w:szCs w:val="28"/>
        </w:rPr>
        <w:t>υσα</w:t>
      </w:r>
      <w:proofErr w:type="spellEnd"/>
      <w:r w:rsidRPr="0019785D">
        <w:rPr>
          <w:rFonts w:ascii="Bookman Old Style" w:hAnsi="Bookman Old Style" w:cs="Times New Roman"/>
          <w:i/>
          <w:sz w:val="28"/>
          <w:szCs w:val="28"/>
        </w:rPr>
        <w:t>,</w:t>
      </w:r>
    </w:p>
    <w:p w14:paraId="4B8F0007" w14:textId="77777777" w:rsidR="004869EA" w:rsidRPr="0019785D" w:rsidRDefault="004869EA" w:rsidP="004869EA">
      <w:pPr>
        <w:jc w:val="center"/>
        <w:rPr>
          <w:rFonts w:ascii="Bookman Old Style" w:hAnsi="Bookman Old Style" w:cs="Times New Roman"/>
          <w:iCs/>
          <w:sz w:val="28"/>
          <w:szCs w:val="28"/>
        </w:rPr>
      </w:pPr>
      <w:r w:rsidRPr="0019785D">
        <w:rPr>
          <w:rFonts w:ascii="Bookman Old Style" w:hAnsi="Bookman Old Style" w:cs="Times New Roman"/>
          <w:iCs/>
          <w:sz w:val="28"/>
          <w:szCs w:val="28"/>
        </w:rPr>
        <w:t>ν.</w:t>
      </w:r>
    </w:p>
    <w:p w14:paraId="4800E6E8" w14:textId="77777777" w:rsidR="004869EA" w:rsidRPr="0019785D" w:rsidRDefault="004869EA" w:rsidP="004869EA">
      <w:pPr>
        <w:jc w:val="center"/>
        <w:rPr>
          <w:rFonts w:ascii="Bookman Old Style" w:hAnsi="Bookman Old Style" w:cs="Times New Roman"/>
          <w:iCs/>
          <w:sz w:val="28"/>
          <w:szCs w:val="28"/>
        </w:rPr>
      </w:pPr>
    </w:p>
    <w:p w14:paraId="65A72E5E" w14:textId="791DFCD3" w:rsidR="004869EA" w:rsidRPr="0019785D" w:rsidRDefault="004869EA" w:rsidP="004869EA">
      <w:pPr>
        <w:jc w:val="center"/>
        <w:rPr>
          <w:rFonts w:ascii="Bookman Old Style" w:hAnsi="Bookman Old Style" w:cs="Times New Roman"/>
          <w:iCs/>
          <w:sz w:val="28"/>
          <w:szCs w:val="28"/>
        </w:rPr>
      </w:pPr>
      <w:r w:rsidRPr="0019785D">
        <w:rPr>
          <w:rFonts w:ascii="Bookman Old Style" w:hAnsi="Bookman Old Style" w:cs="Times New Roman"/>
          <w:iCs/>
          <w:sz w:val="28"/>
          <w:szCs w:val="28"/>
        </w:rPr>
        <w:t>ΣΤΕΛΛΑΣ ΚΩΝΣΤΑΝΤΙΝΟΥ</w:t>
      </w:r>
    </w:p>
    <w:p w14:paraId="59AAAF0D" w14:textId="77777777" w:rsidR="004869EA" w:rsidRPr="0019785D" w:rsidRDefault="004869EA" w:rsidP="004869EA">
      <w:pPr>
        <w:jc w:val="center"/>
        <w:rPr>
          <w:rFonts w:ascii="Bookman Old Style" w:hAnsi="Bookman Old Style" w:cs="Times New Roman"/>
          <w:iCs/>
          <w:sz w:val="28"/>
          <w:szCs w:val="28"/>
        </w:rPr>
      </w:pPr>
    </w:p>
    <w:p w14:paraId="040A7CF0" w14:textId="326A1963" w:rsidR="004869EA" w:rsidRPr="0019785D" w:rsidRDefault="004869EA" w:rsidP="004869EA">
      <w:pPr>
        <w:tabs>
          <w:tab w:val="left" w:pos="5670"/>
        </w:tabs>
        <w:rPr>
          <w:rFonts w:ascii="Bookman Old Style" w:hAnsi="Bookman Old Style" w:cs="Times New Roman"/>
          <w:i/>
          <w:sz w:val="28"/>
          <w:szCs w:val="28"/>
        </w:rPr>
      </w:pPr>
      <w:r w:rsidRPr="0019785D">
        <w:rPr>
          <w:rFonts w:ascii="Bookman Old Style" w:hAnsi="Bookman Old Style" w:cs="Times New Roman"/>
          <w:i/>
          <w:sz w:val="28"/>
          <w:szCs w:val="28"/>
        </w:rPr>
        <w:tab/>
        <w:t>Εφεσίβλητης.</w:t>
      </w:r>
    </w:p>
    <w:p w14:paraId="2167B64A" w14:textId="77777777" w:rsidR="004869EA" w:rsidRPr="0019785D" w:rsidRDefault="004869EA" w:rsidP="004869EA">
      <w:pPr>
        <w:jc w:val="center"/>
        <w:rPr>
          <w:rFonts w:ascii="Bookman Old Style" w:hAnsi="Bookman Old Style" w:cs="Times New Roman"/>
          <w:sz w:val="28"/>
          <w:szCs w:val="28"/>
        </w:rPr>
      </w:pPr>
      <w:r w:rsidRPr="0019785D">
        <w:rPr>
          <w:rFonts w:ascii="Bookman Old Style" w:hAnsi="Bookman Old Style" w:cs="Times New Roman"/>
          <w:sz w:val="28"/>
          <w:szCs w:val="28"/>
        </w:rPr>
        <w:t>……………………</w:t>
      </w:r>
    </w:p>
    <w:p w14:paraId="22C90A14" w14:textId="77777777" w:rsidR="004869EA" w:rsidRPr="0019785D" w:rsidRDefault="004869EA" w:rsidP="004869EA">
      <w:pPr>
        <w:jc w:val="center"/>
        <w:rPr>
          <w:rFonts w:ascii="Bookman Old Style" w:hAnsi="Bookman Old Style" w:cs="Times New Roman"/>
          <w:sz w:val="28"/>
          <w:szCs w:val="28"/>
        </w:rPr>
      </w:pPr>
    </w:p>
    <w:p w14:paraId="159468E6" w14:textId="77777777" w:rsidR="004869EA" w:rsidRPr="0019785D" w:rsidRDefault="004869EA" w:rsidP="004869EA">
      <w:pPr>
        <w:jc w:val="center"/>
        <w:rPr>
          <w:rFonts w:ascii="Bookman Old Style" w:hAnsi="Bookman Old Style" w:cs="Times New Roman"/>
          <w:sz w:val="28"/>
          <w:szCs w:val="28"/>
        </w:rPr>
      </w:pPr>
    </w:p>
    <w:p w14:paraId="79890BE7" w14:textId="450ACB98" w:rsidR="004869EA" w:rsidRPr="0019785D" w:rsidRDefault="004869EA" w:rsidP="004869EA">
      <w:pPr>
        <w:tabs>
          <w:tab w:val="left" w:pos="567"/>
        </w:tabs>
        <w:spacing w:line="276" w:lineRule="auto"/>
        <w:ind w:left="567"/>
        <w:rPr>
          <w:rFonts w:ascii="Bookman Old Style" w:hAnsi="Bookman Old Style" w:cs="Times New Roman"/>
          <w:sz w:val="28"/>
          <w:szCs w:val="28"/>
        </w:rPr>
      </w:pPr>
      <w:r w:rsidRPr="0019785D">
        <w:rPr>
          <w:rFonts w:ascii="Bookman Old Style" w:hAnsi="Bookman Old Style" w:cs="Times New Roman"/>
          <w:i/>
          <w:iCs/>
          <w:sz w:val="28"/>
          <w:szCs w:val="28"/>
        </w:rPr>
        <w:t>Δ. Μιχαήλ με Μ. Σταύρου (κα), για Δημήτρης Μιχαήλ &amp; Συνεργάτες Δ.Ε.Π.Ε.</w:t>
      </w:r>
      <w:r w:rsidRPr="0019785D">
        <w:rPr>
          <w:rFonts w:ascii="Bookman Old Style" w:hAnsi="Bookman Old Style" w:cs="Times New Roman"/>
          <w:sz w:val="28"/>
          <w:szCs w:val="28"/>
        </w:rPr>
        <w:t xml:space="preserve">, για </w:t>
      </w:r>
      <w:r w:rsidR="00A62E96">
        <w:rPr>
          <w:rFonts w:ascii="Bookman Old Style" w:hAnsi="Bookman Old Style" w:cs="Times New Roman"/>
          <w:sz w:val="28"/>
          <w:szCs w:val="28"/>
        </w:rPr>
        <w:t>τ</w:t>
      </w:r>
      <w:r w:rsidR="000E62BA">
        <w:rPr>
          <w:rFonts w:ascii="Bookman Old Style" w:hAnsi="Bookman Old Style" w:cs="Times New Roman"/>
          <w:sz w:val="28"/>
          <w:szCs w:val="28"/>
        </w:rPr>
        <w:t>ην</w:t>
      </w:r>
      <w:r w:rsidR="00A62E96">
        <w:rPr>
          <w:rFonts w:ascii="Bookman Old Style" w:hAnsi="Bookman Old Style" w:cs="Times New Roman"/>
          <w:sz w:val="28"/>
          <w:szCs w:val="28"/>
        </w:rPr>
        <w:t xml:space="preserve"> </w:t>
      </w:r>
      <w:proofErr w:type="spellStart"/>
      <w:r w:rsidRPr="0019785D">
        <w:rPr>
          <w:rFonts w:ascii="Bookman Old Style" w:hAnsi="Bookman Old Style" w:cs="Times New Roman"/>
          <w:sz w:val="28"/>
          <w:szCs w:val="28"/>
        </w:rPr>
        <w:t>Εφεσείο</w:t>
      </w:r>
      <w:r w:rsidR="000E62BA">
        <w:rPr>
          <w:rFonts w:ascii="Bookman Old Style" w:hAnsi="Bookman Old Style" w:cs="Times New Roman"/>
          <w:sz w:val="28"/>
          <w:szCs w:val="28"/>
        </w:rPr>
        <w:t>υσα</w:t>
      </w:r>
      <w:proofErr w:type="spellEnd"/>
      <w:r w:rsidRPr="0019785D">
        <w:rPr>
          <w:rFonts w:ascii="Bookman Old Style" w:hAnsi="Bookman Old Style" w:cs="Times New Roman"/>
          <w:sz w:val="28"/>
          <w:szCs w:val="28"/>
        </w:rPr>
        <w:t>.</w:t>
      </w:r>
    </w:p>
    <w:p w14:paraId="2A267DEC" w14:textId="24B75CA4" w:rsidR="004869EA" w:rsidRPr="0019785D" w:rsidRDefault="004869EA" w:rsidP="004869EA">
      <w:pPr>
        <w:spacing w:line="276" w:lineRule="auto"/>
        <w:ind w:left="567"/>
        <w:rPr>
          <w:rFonts w:ascii="Bookman Old Style" w:hAnsi="Bookman Old Style" w:cs="Times New Roman"/>
          <w:sz w:val="28"/>
          <w:szCs w:val="28"/>
        </w:rPr>
      </w:pPr>
      <w:r w:rsidRPr="0019785D">
        <w:rPr>
          <w:rFonts w:ascii="Bookman Old Style" w:hAnsi="Bookman Old Style" w:cs="Times New Roman"/>
          <w:i/>
          <w:iCs/>
          <w:sz w:val="28"/>
          <w:szCs w:val="28"/>
        </w:rPr>
        <w:t xml:space="preserve">Δ. Λοχίας, για Ευάγγελος Χρ. </w:t>
      </w:r>
      <w:proofErr w:type="spellStart"/>
      <w:r w:rsidRPr="0019785D">
        <w:rPr>
          <w:rFonts w:ascii="Bookman Old Style" w:hAnsi="Bookman Old Style" w:cs="Times New Roman"/>
          <w:i/>
          <w:iCs/>
          <w:sz w:val="28"/>
          <w:szCs w:val="28"/>
        </w:rPr>
        <w:t>Πουργουρίδης</w:t>
      </w:r>
      <w:proofErr w:type="spellEnd"/>
      <w:r w:rsidRPr="0019785D">
        <w:rPr>
          <w:rFonts w:ascii="Bookman Old Style" w:hAnsi="Bookman Old Style" w:cs="Times New Roman"/>
          <w:i/>
          <w:iCs/>
          <w:sz w:val="28"/>
          <w:szCs w:val="28"/>
        </w:rPr>
        <w:t xml:space="preserve"> Δ.Ε.Π.Ε.</w:t>
      </w:r>
      <w:r w:rsidRPr="0019785D">
        <w:rPr>
          <w:rFonts w:ascii="Bookman Old Style" w:hAnsi="Bookman Old Style" w:cs="Times New Roman"/>
          <w:sz w:val="28"/>
          <w:szCs w:val="28"/>
        </w:rPr>
        <w:t>, για τ</w:t>
      </w:r>
      <w:r w:rsidR="000E62BA">
        <w:rPr>
          <w:rFonts w:ascii="Bookman Old Style" w:hAnsi="Bookman Old Style" w:cs="Times New Roman"/>
          <w:sz w:val="28"/>
          <w:szCs w:val="28"/>
        </w:rPr>
        <w:t>ην</w:t>
      </w:r>
      <w:r w:rsidRPr="0019785D">
        <w:rPr>
          <w:rFonts w:ascii="Bookman Old Style" w:hAnsi="Bookman Old Style" w:cs="Times New Roman"/>
          <w:sz w:val="28"/>
          <w:szCs w:val="28"/>
        </w:rPr>
        <w:t xml:space="preserve"> Εφεσίβλητ</w:t>
      </w:r>
      <w:r w:rsidR="000E62BA">
        <w:rPr>
          <w:rFonts w:ascii="Bookman Old Style" w:hAnsi="Bookman Old Style" w:cs="Times New Roman"/>
          <w:sz w:val="28"/>
          <w:szCs w:val="28"/>
        </w:rPr>
        <w:t>η</w:t>
      </w:r>
      <w:r w:rsidRPr="0019785D">
        <w:rPr>
          <w:rFonts w:ascii="Bookman Old Style" w:hAnsi="Bookman Old Style" w:cs="Times New Roman"/>
          <w:sz w:val="28"/>
          <w:szCs w:val="28"/>
        </w:rPr>
        <w:t>.</w:t>
      </w:r>
    </w:p>
    <w:p w14:paraId="3313D1F0" w14:textId="77777777" w:rsidR="004869EA" w:rsidRPr="0019785D" w:rsidRDefault="004869EA" w:rsidP="004869EA">
      <w:pPr>
        <w:spacing w:line="276" w:lineRule="auto"/>
        <w:ind w:left="567"/>
        <w:rPr>
          <w:rFonts w:ascii="Bookman Old Style" w:hAnsi="Bookman Old Style" w:cs="Times New Roman"/>
          <w:sz w:val="28"/>
          <w:szCs w:val="28"/>
        </w:rPr>
      </w:pPr>
    </w:p>
    <w:p w14:paraId="2A4DFDD1" w14:textId="77777777" w:rsidR="004869EA" w:rsidRPr="0019785D" w:rsidRDefault="004869EA" w:rsidP="004869EA">
      <w:pPr>
        <w:tabs>
          <w:tab w:val="left" w:pos="567"/>
        </w:tabs>
        <w:spacing w:line="276" w:lineRule="auto"/>
        <w:rPr>
          <w:rFonts w:ascii="Bookman Old Style" w:hAnsi="Bookman Old Style" w:cs="Times New Roman"/>
          <w:i/>
          <w:iCs/>
          <w:sz w:val="28"/>
          <w:szCs w:val="28"/>
        </w:rPr>
      </w:pPr>
    </w:p>
    <w:p w14:paraId="0D0F1285" w14:textId="6FAADD6D" w:rsidR="004869EA" w:rsidRPr="0019785D" w:rsidRDefault="004869EA" w:rsidP="0057169A">
      <w:pPr>
        <w:tabs>
          <w:tab w:val="left" w:pos="567"/>
        </w:tabs>
        <w:spacing w:line="276" w:lineRule="auto"/>
        <w:rPr>
          <w:rFonts w:ascii="Bookman Old Style" w:hAnsi="Bookman Old Style" w:cs="Times New Roman"/>
          <w:sz w:val="28"/>
          <w:szCs w:val="28"/>
        </w:rPr>
      </w:pPr>
      <w:r w:rsidRPr="0019785D">
        <w:rPr>
          <w:rFonts w:ascii="Bookman Old Style" w:hAnsi="Bookman Old Style" w:cs="Times New Roman"/>
          <w:b/>
          <w:sz w:val="28"/>
          <w:szCs w:val="28"/>
        </w:rPr>
        <w:t>ΜΑΛΑΧΤΟΣ, Δ.:</w:t>
      </w:r>
      <w:r w:rsidRPr="0019785D">
        <w:rPr>
          <w:rFonts w:ascii="Bookman Old Style" w:hAnsi="Bookman Old Style" w:cs="Times New Roman"/>
          <w:sz w:val="28"/>
          <w:szCs w:val="28"/>
        </w:rPr>
        <w:t xml:space="preserve"> Η απόφαση του Δικαστηρίου</w:t>
      </w:r>
      <w:r w:rsidR="0057169A">
        <w:rPr>
          <w:rFonts w:ascii="Bookman Old Style" w:hAnsi="Bookman Old Style" w:cs="Times New Roman"/>
          <w:sz w:val="28"/>
          <w:szCs w:val="28"/>
        </w:rPr>
        <w:t xml:space="preserve"> είναι ομόφωνη και </w:t>
      </w:r>
    </w:p>
    <w:p w14:paraId="164638C2" w14:textId="77777777" w:rsidR="004869EA" w:rsidRPr="0019785D" w:rsidRDefault="004869EA" w:rsidP="004869EA">
      <w:pPr>
        <w:tabs>
          <w:tab w:val="left" w:pos="567"/>
        </w:tabs>
        <w:spacing w:line="276" w:lineRule="auto"/>
        <w:jc w:val="center"/>
        <w:rPr>
          <w:rFonts w:ascii="Bookman Old Style" w:hAnsi="Bookman Old Style" w:cs="Times New Roman"/>
          <w:sz w:val="28"/>
          <w:szCs w:val="28"/>
        </w:rPr>
      </w:pPr>
      <w:r w:rsidRPr="0019785D">
        <w:rPr>
          <w:rFonts w:ascii="Bookman Old Style" w:hAnsi="Bookman Old Style" w:cs="Times New Roman"/>
          <w:sz w:val="28"/>
          <w:szCs w:val="28"/>
        </w:rPr>
        <w:t xml:space="preserve"> θα δοθεί από την </w:t>
      </w:r>
      <w:proofErr w:type="spellStart"/>
      <w:r w:rsidRPr="0019785D">
        <w:rPr>
          <w:rFonts w:ascii="Bookman Old Style" w:hAnsi="Bookman Old Style" w:cs="Times New Roman"/>
          <w:sz w:val="28"/>
          <w:szCs w:val="28"/>
        </w:rPr>
        <w:t>Εφραίμ</w:t>
      </w:r>
      <w:proofErr w:type="spellEnd"/>
      <w:r w:rsidRPr="0019785D">
        <w:rPr>
          <w:rFonts w:ascii="Bookman Old Style" w:hAnsi="Bookman Old Style" w:cs="Times New Roman"/>
          <w:sz w:val="28"/>
          <w:szCs w:val="28"/>
        </w:rPr>
        <w:t>, Δ.</w:t>
      </w:r>
    </w:p>
    <w:p w14:paraId="1EFC260C" w14:textId="77777777" w:rsidR="004869EA" w:rsidRPr="0019785D" w:rsidRDefault="004869EA" w:rsidP="004869EA">
      <w:pPr>
        <w:tabs>
          <w:tab w:val="left" w:pos="567"/>
        </w:tabs>
        <w:jc w:val="center"/>
        <w:rPr>
          <w:rFonts w:ascii="Bookman Old Style" w:hAnsi="Bookman Old Style" w:cs="Times New Roman"/>
          <w:b/>
          <w:sz w:val="28"/>
          <w:szCs w:val="28"/>
          <w:u w:val="single"/>
        </w:rPr>
      </w:pPr>
    </w:p>
    <w:p w14:paraId="4A4C5D58" w14:textId="77777777" w:rsidR="004869EA" w:rsidRPr="0019785D" w:rsidRDefault="004869EA" w:rsidP="004869EA">
      <w:pPr>
        <w:tabs>
          <w:tab w:val="left" w:pos="567"/>
        </w:tabs>
        <w:jc w:val="center"/>
        <w:rPr>
          <w:rFonts w:ascii="Bookman Old Style" w:hAnsi="Bookman Old Style" w:cs="Times New Roman"/>
          <w:b/>
          <w:sz w:val="28"/>
          <w:szCs w:val="28"/>
          <w:u w:val="single"/>
        </w:rPr>
      </w:pPr>
    </w:p>
    <w:p w14:paraId="6EA5E1A4" w14:textId="77777777" w:rsidR="004869EA" w:rsidRPr="0019785D" w:rsidRDefault="004869EA" w:rsidP="004869EA">
      <w:pPr>
        <w:tabs>
          <w:tab w:val="left" w:pos="567"/>
        </w:tabs>
        <w:jc w:val="center"/>
        <w:rPr>
          <w:rFonts w:ascii="Bookman Old Style" w:hAnsi="Bookman Old Style" w:cs="Times New Roman"/>
          <w:b/>
          <w:sz w:val="28"/>
          <w:szCs w:val="28"/>
          <w:u w:val="single"/>
        </w:rPr>
      </w:pPr>
      <w:r w:rsidRPr="0019785D">
        <w:rPr>
          <w:rFonts w:ascii="Bookman Old Style" w:hAnsi="Bookman Old Style" w:cs="Times New Roman"/>
          <w:b/>
          <w:sz w:val="28"/>
          <w:szCs w:val="28"/>
          <w:u w:val="single"/>
        </w:rPr>
        <w:t>Α Π Ο Φ Α Σ Η</w:t>
      </w:r>
    </w:p>
    <w:p w14:paraId="6CCE4743" w14:textId="77777777" w:rsidR="004869EA" w:rsidRPr="0019785D" w:rsidRDefault="004869EA" w:rsidP="004869EA">
      <w:pPr>
        <w:tabs>
          <w:tab w:val="left" w:pos="567"/>
        </w:tabs>
        <w:jc w:val="center"/>
        <w:rPr>
          <w:rFonts w:ascii="Bookman Old Style" w:hAnsi="Bookman Old Style" w:cs="Times New Roman"/>
          <w:b/>
          <w:sz w:val="28"/>
          <w:szCs w:val="28"/>
          <w:u w:val="single"/>
        </w:rPr>
      </w:pPr>
    </w:p>
    <w:p w14:paraId="4090CAC1" w14:textId="77777777" w:rsidR="004869EA" w:rsidRPr="0019785D" w:rsidRDefault="004869EA" w:rsidP="004869EA">
      <w:pPr>
        <w:tabs>
          <w:tab w:val="left" w:pos="567"/>
        </w:tabs>
        <w:rPr>
          <w:rFonts w:ascii="Bookman Old Style" w:hAnsi="Bookman Old Style" w:cs="Times New Roman"/>
          <w:b/>
          <w:sz w:val="28"/>
          <w:szCs w:val="28"/>
        </w:rPr>
      </w:pPr>
    </w:p>
    <w:p w14:paraId="39E670E2" w14:textId="292110D0" w:rsidR="000F4648" w:rsidRPr="0019785D" w:rsidRDefault="004869EA" w:rsidP="0019785D">
      <w:pPr>
        <w:tabs>
          <w:tab w:val="left" w:pos="567"/>
        </w:tabs>
        <w:spacing w:line="480" w:lineRule="auto"/>
        <w:rPr>
          <w:rFonts w:ascii="Bookman Old Style" w:hAnsi="Bookman Old Style"/>
          <w:sz w:val="28"/>
          <w:szCs w:val="28"/>
        </w:rPr>
      </w:pPr>
      <w:r w:rsidRPr="0019785D">
        <w:rPr>
          <w:rFonts w:ascii="Bookman Old Style" w:hAnsi="Bookman Old Style" w:cs="Times New Roman"/>
          <w:b/>
          <w:sz w:val="28"/>
          <w:szCs w:val="28"/>
        </w:rPr>
        <w:tab/>
        <w:t>ΕΦΡΑΙΜ, Δ.:</w:t>
      </w:r>
      <w:r w:rsidR="000F4648" w:rsidRPr="0019785D">
        <w:rPr>
          <w:rFonts w:ascii="Bookman Old Style" w:hAnsi="Bookman Old Style" w:cs="Times New Roman"/>
          <w:b/>
          <w:sz w:val="28"/>
          <w:szCs w:val="28"/>
        </w:rPr>
        <w:t xml:space="preserve"> </w:t>
      </w:r>
      <w:r w:rsidR="000F4648" w:rsidRPr="0019785D">
        <w:rPr>
          <w:rFonts w:ascii="Bookman Old Style" w:hAnsi="Bookman Old Style"/>
          <w:sz w:val="28"/>
          <w:szCs w:val="28"/>
        </w:rPr>
        <w:t xml:space="preserve">Η παρούσα έφεση στρέφεται εναντίον της απόφασης του Δικαστηρίου Ελέγχου Ενοικιάσεων Λεμεσού </w:t>
      </w:r>
      <w:r w:rsidR="0019785D">
        <w:rPr>
          <w:rFonts w:ascii="Bookman Old Style" w:hAnsi="Bookman Old Style"/>
          <w:sz w:val="28"/>
          <w:szCs w:val="28"/>
        </w:rPr>
        <w:t>-</w:t>
      </w:r>
      <w:r w:rsidR="000F4648" w:rsidRPr="0019785D">
        <w:rPr>
          <w:rFonts w:ascii="Bookman Old Style" w:hAnsi="Bookman Old Style"/>
          <w:sz w:val="28"/>
          <w:szCs w:val="28"/>
        </w:rPr>
        <w:t xml:space="preserve"> Πάφου με την οποία </w:t>
      </w:r>
      <w:proofErr w:type="spellStart"/>
      <w:r w:rsidR="000F4648" w:rsidRPr="0019785D">
        <w:rPr>
          <w:rFonts w:ascii="Bookman Old Style" w:hAnsi="Bookman Old Style"/>
          <w:sz w:val="28"/>
          <w:szCs w:val="28"/>
        </w:rPr>
        <w:lastRenderedPageBreak/>
        <w:t>απερρίφθη</w:t>
      </w:r>
      <w:proofErr w:type="spellEnd"/>
      <w:r w:rsidR="000F4648" w:rsidRPr="0019785D">
        <w:rPr>
          <w:rFonts w:ascii="Bookman Old Style" w:hAnsi="Bookman Old Style"/>
          <w:sz w:val="28"/>
          <w:szCs w:val="28"/>
        </w:rPr>
        <w:t xml:space="preserve"> αίτηση έρευνας για σκοπούς είσπραξης </w:t>
      </w:r>
      <w:proofErr w:type="spellStart"/>
      <w:r w:rsidR="000F4648" w:rsidRPr="0019785D">
        <w:rPr>
          <w:rFonts w:ascii="Bookman Old Style" w:hAnsi="Bookman Old Style"/>
          <w:sz w:val="28"/>
          <w:szCs w:val="28"/>
        </w:rPr>
        <w:t>ψηφισθέντων</w:t>
      </w:r>
      <w:proofErr w:type="spellEnd"/>
      <w:r w:rsidR="000F4648" w:rsidRPr="0019785D">
        <w:rPr>
          <w:rFonts w:ascii="Bookman Old Style" w:hAnsi="Bookman Old Style"/>
          <w:sz w:val="28"/>
          <w:szCs w:val="28"/>
        </w:rPr>
        <w:t xml:space="preserve"> δικηγορικών εξόδων. </w:t>
      </w:r>
    </w:p>
    <w:p w14:paraId="5885720E" w14:textId="08D9F300" w:rsidR="000F4648" w:rsidRPr="0019785D" w:rsidRDefault="000F4648" w:rsidP="000F4648">
      <w:pPr>
        <w:tabs>
          <w:tab w:val="left" w:pos="567"/>
        </w:tabs>
        <w:spacing w:before="240" w:line="480" w:lineRule="auto"/>
        <w:rPr>
          <w:rFonts w:ascii="Bookman Old Style" w:hAnsi="Bookman Old Style"/>
          <w:sz w:val="28"/>
          <w:szCs w:val="28"/>
        </w:rPr>
      </w:pPr>
      <w:r w:rsidRPr="0019785D">
        <w:rPr>
          <w:rFonts w:ascii="Bookman Old Style" w:hAnsi="Bookman Old Style"/>
          <w:sz w:val="28"/>
          <w:szCs w:val="28"/>
        </w:rPr>
        <w:tab/>
      </w:r>
      <w:r w:rsidR="00181B07">
        <w:rPr>
          <w:rFonts w:ascii="Bookman Old Style" w:hAnsi="Bookman Old Style"/>
          <w:sz w:val="28"/>
          <w:szCs w:val="28"/>
        </w:rPr>
        <w:t>Τ</w:t>
      </w:r>
      <w:r w:rsidRPr="0019785D">
        <w:rPr>
          <w:rFonts w:ascii="Bookman Old Style" w:hAnsi="Bookman Old Style"/>
          <w:sz w:val="28"/>
          <w:szCs w:val="28"/>
        </w:rPr>
        <w:t xml:space="preserve">ο </w:t>
      </w:r>
      <w:r w:rsidRPr="00677A19">
        <w:rPr>
          <w:rFonts w:ascii="Bookman Old Style" w:hAnsi="Bookman Old Style"/>
          <w:sz w:val="28"/>
          <w:szCs w:val="28"/>
        </w:rPr>
        <w:t>δικηγορικό γραφείο</w:t>
      </w:r>
      <w:r w:rsidRPr="0019785D">
        <w:rPr>
          <w:rFonts w:ascii="Bookman Old Style" w:hAnsi="Bookman Old Style"/>
          <w:sz w:val="28"/>
          <w:szCs w:val="28"/>
        </w:rPr>
        <w:t xml:space="preserve"> Δημήτρης Μιχαήλ &amp; Συνεργάτες εκπροσώπησε την Εφεσίβλητη (Καθ’ ης η Αίτηση στην κυρίως Αίτηση) ενώπιον του Δικαστηρίου Εργατικών Διαφορών το οποίο απέρριψε τόσο την απαίτηση όσο και την ανταπαίτηση και διέταξε όπως η κάθε πλευρά επωμισθεί τα έξοδα της. Στην απόφαση αναφέρεται ότι ενόψει διαφωνίας της </w:t>
      </w:r>
      <w:r w:rsidR="00181B07">
        <w:rPr>
          <w:rFonts w:ascii="Bookman Old Style" w:hAnsi="Bookman Old Style"/>
          <w:sz w:val="28"/>
          <w:szCs w:val="28"/>
        </w:rPr>
        <w:t xml:space="preserve">Εφεσίβλητης </w:t>
      </w:r>
      <w:r w:rsidRPr="0019785D">
        <w:rPr>
          <w:rFonts w:ascii="Bookman Old Style" w:hAnsi="Bookman Old Style"/>
          <w:sz w:val="28"/>
          <w:szCs w:val="28"/>
        </w:rPr>
        <w:t xml:space="preserve">και των δικηγόρων της, αυτοί προχώρησαν με τη ψήφιση των εξόδων η οποία και κατέστη τελική, εξ ου και εκδόθηκε πιστοποιητικό ψήφισης το οποίο καταχωρίστηκε στο σχετικό μητρώο και είναι εκτελεστό ως δικαστικό διάταγμα. </w:t>
      </w:r>
    </w:p>
    <w:p w14:paraId="127568C4" w14:textId="7A1741EB" w:rsidR="000F4648" w:rsidRPr="0019785D" w:rsidRDefault="000F4648" w:rsidP="000F4648">
      <w:pPr>
        <w:tabs>
          <w:tab w:val="left" w:pos="567"/>
        </w:tabs>
        <w:spacing w:before="240" w:line="480" w:lineRule="auto"/>
        <w:rPr>
          <w:rFonts w:ascii="Bookman Old Style" w:hAnsi="Bookman Old Style"/>
          <w:sz w:val="28"/>
          <w:szCs w:val="28"/>
        </w:rPr>
      </w:pPr>
      <w:r w:rsidRPr="0019785D">
        <w:rPr>
          <w:rFonts w:ascii="Bookman Old Style" w:hAnsi="Bookman Old Style"/>
          <w:sz w:val="28"/>
          <w:szCs w:val="28"/>
        </w:rPr>
        <w:tab/>
        <w:t xml:space="preserve">Η αίτηση έρευνας </w:t>
      </w:r>
      <w:proofErr w:type="spellStart"/>
      <w:r w:rsidRPr="0019785D">
        <w:rPr>
          <w:rFonts w:ascii="Bookman Old Style" w:hAnsi="Bookman Old Style"/>
          <w:sz w:val="28"/>
          <w:szCs w:val="28"/>
        </w:rPr>
        <w:t>απερρίφθη</w:t>
      </w:r>
      <w:proofErr w:type="spellEnd"/>
      <w:r w:rsidRPr="0019785D">
        <w:rPr>
          <w:rFonts w:ascii="Bookman Old Style" w:hAnsi="Bookman Old Style"/>
          <w:sz w:val="28"/>
          <w:szCs w:val="28"/>
        </w:rPr>
        <w:t xml:space="preserve"> στη βάση του ότι το ποσό εξοφλήθηκε από</w:t>
      </w:r>
      <w:r w:rsidR="00181B07">
        <w:rPr>
          <w:rFonts w:ascii="Bookman Old Style" w:hAnsi="Bookman Old Style"/>
          <w:sz w:val="28"/>
          <w:szCs w:val="28"/>
        </w:rPr>
        <w:t xml:space="preserve"> την Εφεσίβλητη</w:t>
      </w:r>
      <w:r w:rsidRPr="0019785D">
        <w:rPr>
          <w:rFonts w:ascii="Bookman Old Style" w:hAnsi="Bookman Old Style"/>
          <w:sz w:val="28"/>
          <w:szCs w:val="28"/>
        </w:rPr>
        <w:t xml:space="preserve">. Ανεξαρτήτως αυτής της διαπίστωσης, για σκοπούς πληρότητας, το πρωτόδικο Δικαστήριο προχώρησε στην εξέταση του κατά πόσο η </w:t>
      </w:r>
      <w:r w:rsidR="00181B07">
        <w:rPr>
          <w:rFonts w:ascii="Bookman Old Style" w:hAnsi="Bookman Old Style"/>
          <w:sz w:val="28"/>
          <w:szCs w:val="28"/>
        </w:rPr>
        <w:t xml:space="preserve">Εφεσίβλητη </w:t>
      </w:r>
      <w:r w:rsidRPr="0019785D">
        <w:rPr>
          <w:rFonts w:ascii="Bookman Old Style" w:hAnsi="Bookman Old Style"/>
          <w:sz w:val="28"/>
          <w:szCs w:val="28"/>
        </w:rPr>
        <w:t xml:space="preserve">είχε δυνατότητα να πληρώσει το ποσό με μηνιαίας δόσεις και κατέληξε ότι αυτή θα μπορούσε να καταβάλλει το ποσό των €50 μηνιαίως. </w:t>
      </w:r>
    </w:p>
    <w:p w14:paraId="3D40ED56" w14:textId="6C31167E" w:rsidR="000F4648" w:rsidRPr="0019785D" w:rsidRDefault="000F4648" w:rsidP="000F4648">
      <w:pPr>
        <w:tabs>
          <w:tab w:val="left" w:pos="567"/>
        </w:tabs>
        <w:spacing w:before="240" w:line="480" w:lineRule="auto"/>
        <w:rPr>
          <w:rFonts w:ascii="Bookman Old Style" w:hAnsi="Bookman Old Style"/>
          <w:sz w:val="28"/>
          <w:szCs w:val="28"/>
        </w:rPr>
      </w:pPr>
      <w:r w:rsidRPr="0019785D">
        <w:rPr>
          <w:rFonts w:ascii="Bookman Old Style" w:hAnsi="Bookman Old Style"/>
          <w:sz w:val="28"/>
          <w:szCs w:val="28"/>
        </w:rPr>
        <w:tab/>
        <w:t>Στο περίγραμμα αγόρευσης</w:t>
      </w:r>
      <w:r w:rsidR="00AB7758">
        <w:rPr>
          <w:rFonts w:ascii="Bookman Old Style" w:hAnsi="Bookman Old Style"/>
          <w:sz w:val="28"/>
          <w:szCs w:val="28"/>
        </w:rPr>
        <w:t xml:space="preserve"> που καταχωρίστηκε από την Δημήτρης Μιχαήλ &amp; Συνεργάτες ΔΕΠΕ </w:t>
      </w:r>
      <w:r w:rsidRPr="0019785D">
        <w:rPr>
          <w:rFonts w:ascii="Bookman Old Style" w:hAnsi="Bookman Old Style"/>
          <w:sz w:val="28"/>
          <w:szCs w:val="28"/>
        </w:rPr>
        <w:t xml:space="preserve">, δηλώνεται ότι ο λόγος έφεσης ως προς την ορθότητα της απόφασης για τη δυνατότητα της Εφεσίβλητης να </w:t>
      </w:r>
      <w:r w:rsidRPr="0019785D">
        <w:rPr>
          <w:rFonts w:ascii="Bookman Old Style" w:hAnsi="Bookman Old Style"/>
          <w:sz w:val="28"/>
          <w:szCs w:val="28"/>
        </w:rPr>
        <w:lastRenderedPageBreak/>
        <w:t>καταβάλλει μηνιαία δόση εγκαταλείπεται καθότι η Εφεσίβλητη έχει</w:t>
      </w:r>
      <w:r w:rsidR="0014773A">
        <w:rPr>
          <w:rFonts w:ascii="Bookman Old Style" w:hAnsi="Bookman Old Style"/>
          <w:sz w:val="28"/>
          <w:szCs w:val="28"/>
        </w:rPr>
        <w:t xml:space="preserve">, σε χρόνο μεταγενέστερο της πρωτόδικης απόφασης, </w:t>
      </w:r>
      <w:r w:rsidRPr="0019785D">
        <w:rPr>
          <w:rFonts w:ascii="Bookman Old Style" w:hAnsi="Bookman Old Style"/>
          <w:sz w:val="28"/>
          <w:szCs w:val="28"/>
        </w:rPr>
        <w:t xml:space="preserve">ξοφλήσει το επίδικο ποσό. Παρά ταύτα, ο κ. Μιχαήλ δήλωσε ότι επιμένει στην προώθηση της έφεσης για την προστασία του ονόματος και της υπόληψης του </w:t>
      </w:r>
      <w:r w:rsidRPr="00677A19">
        <w:rPr>
          <w:rFonts w:ascii="Bookman Old Style" w:hAnsi="Bookman Old Style"/>
          <w:sz w:val="28"/>
          <w:szCs w:val="28"/>
        </w:rPr>
        <w:t>δικηγορικού του γραφείου.</w:t>
      </w:r>
      <w:r w:rsidRPr="0019785D">
        <w:rPr>
          <w:rFonts w:ascii="Bookman Old Style" w:hAnsi="Bookman Old Style"/>
          <w:sz w:val="28"/>
          <w:szCs w:val="28"/>
        </w:rPr>
        <w:t xml:space="preserve"> </w:t>
      </w:r>
    </w:p>
    <w:p w14:paraId="7EDDD6AD" w14:textId="3916B2D0" w:rsidR="000F4648" w:rsidRPr="0019785D" w:rsidRDefault="000F4648" w:rsidP="000F4648">
      <w:pPr>
        <w:tabs>
          <w:tab w:val="left" w:pos="567"/>
        </w:tabs>
        <w:spacing w:before="240" w:line="480" w:lineRule="auto"/>
        <w:rPr>
          <w:rFonts w:ascii="Bookman Old Style" w:hAnsi="Bookman Old Style"/>
          <w:sz w:val="28"/>
          <w:szCs w:val="28"/>
        </w:rPr>
      </w:pPr>
      <w:r w:rsidRPr="0019785D">
        <w:rPr>
          <w:rFonts w:ascii="Bookman Old Style" w:hAnsi="Bookman Old Style"/>
          <w:sz w:val="28"/>
          <w:szCs w:val="28"/>
        </w:rPr>
        <w:tab/>
        <w:t xml:space="preserve">Το πρώτο ζήτημα το οποίο χρήζει εξέτασης είναι το νομότυπο της έφεσης. Και τούτο καθότι είναι κοινώς αποδεκτό ότι η υπό κρίση Ειδοποίηση Έφεσης </w:t>
      </w:r>
      <w:r w:rsidR="0045690C">
        <w:rPr>
          <w:rFonts w:ascii="Bookman Old Style" w:hAnsi="Bookman Old Style"/>
          <w:sz w:val="28"/>
          <w:szCs w:val="28"/>
        </w:rPr>
        <w:t>ανα</w:t>
      </w:r>
      <w:r w:rsidRPr="0019785D">
        <w:rPr>
          <w:rFonts w:ascii="Bookman Old Style" w:hAnsi="Bookman Old Style"/>
          <w:sz w:val="28"/>
          <w:szCs w:val="28"/>
        </w:rPr>
        <w:t xml:space="preserve">φέρει ως </w:t>
      </w:r>
      <w:proofErr w:type="spellStart"/>
      <w:r w:rsidRPr="0019785D">
        <w:rPr>
          <w:rFonts w:ascii="Bookman Old Style" w:hAnsi="Bookman Old Style"/>
          <w:sz w:val="28"/>
          <w:szCs w:val="28"/>
        </w:rPr>
        <w:t>Εφεσείο</w:t>
      </w:r>
      <w:r w:rsidR="00067C58">
        <w:rPr>
          <w:rFonts w:ascii="Bookman Old Style" w:hAnsi="Bookman Old Style"/>
          <w:sz w:val="28"/>
          <w:szCs w:val="28"/>
        </w:rPr>
        <w:t>υσα</w:t>
      </w:r>
      <w:proofErr w:type="spellEnd"/>
      <w:r w:rsidRPr="0019785D">
        <w:rPr>
          <w:rFonts w:ascii="Bookman Old Style" w:hAnsi="Bookman Old Style"/>
          <w:sz w:val="28"/>
          <w:szCs w:val="28"/>
        </w:rPr>
        <w:t xml:space="preserve"> την εταιρεία ΚΗΘ Ο ΚΑΤΩΚΟΠΙΤΗΣ ΛΤΔ ενώ </w:t>
      </w:r>
      <w:r w:rsidR="00AF5501">
        <w:rPr>
          <w:rFonts w:ascii="Bookman Old Style" w:hAnsi="Bookman Old Style"/>
          <w:sz w:val="28"/>
          <w:szCs w:val="28"/>
        </w:rPr>
        <w:t xml:space="preserve">οι </w:t>
      </w:r>
      <w:proofErr w:type="spellStart"/>
      <w:r w:rsidR="00AF5501">
        <w:rPr>
          <w:rFonts w:ascii="Bookman Old Style" w:hAnsi="Bookman Old Style"/>
          <w:sz w:val="28"/>
          <w:szCs w:val="28"/>
        </w:rPr>
        <w:t>εφεσείοντες</w:t>
      </w:r>
      <w:proofErr w:type="spellEnd"/>
      <w:r w:rsidR="00AF5501">
        <w:rPr>
          <w:rFonts w:ascii="Bookman Old Style" w:hAnsi="Bookman Old Style"/>
          <w:sz w:val="28"/>
          <w:szCs w:val="28"/>
        </w:rPr>
        <w:t xml:space="preserve"> </w:t>
      </w:r>
      <w:r w:rsidR="00AB7758">
        <w:rPr>
          <w:rFonts w:ascii="Bookman Old Style" w:hAnsi="Bookman Old Style"/>
          <w:sz w:val="28"/>
          <w:szCs w:val="28"/>
        </w:rPr>
        <w:t xml:space="preserve">θα έπρεπε να ήταν </w:t>
      </w:r>
      <w:r w:rsidR="00AF5501">
        <w:rPr>
          <w:rFonts w:ascii="Bookman Old Style" w:hAnsi="Bookman Old Style"/>
          <w:sz w:val="28"/>
          <w:szCs w:val="28"/>
        </w:rPr>
        <w:t xml:space="preserve">στην πραγματικότητα </w:t>
      </w:r>
      <w:r w:rsidR="00AB7758">
        <w:rPr>
          <w:rFonts w:ascii="Bookman Old Style" w:hAnsi="Bookman Old Style"/>
          <w:sz w:val="28"/>
          <w:szCs w:val="28"/>
        </w:rPr>
        <w:t>η Δημήτρης Μιχαήλ &amp; Συνεργάτες ΔΕΠΕ</w:t>
      </w:r>
      <w:r w:rsidRPr="0019785D">
        <w:rPr>
          <w:rFonts w:ascii="Bookman Old Style" w:hAnsi="Bookman Old Style"/>
          <w:sz w:val="28"/>
          <w:szCs w:val="28"/>
        </w:rPr>
        <w:t xml:space="preserve">. Ο κ. Μιχαήλ εξέφρασε τη θέση ότι το ζήτημα δεν ηγέρθη ενώπιον του πρωτόδικου Δικαστηρίου και εν πάση </w:t>
      </w:r>
      <w:proofErr w:type="spellStart"/>
      <w:r w:rsidRPr="0019785D">
        <w:rPr>
          <w:rFonts w:ascii="Bookman Old Style" w:hAnsi="Bookman Old Style"/>
          <w:sz w:val="28"/>
          <w:szCs w:val="28"/>
        </w:rPr>
        <w:t>περιπτώσει</w:t>
      </w:r>
      <w:proofErr w:type="spellEnd"/>
      <w:r w:rsidRPr="0019785D">
        <w:rPr>
          <w:rFonts w:ascii="Bookman Old Style" w:hAnsi="Bookman Old Style"/>
          <w:sz w:val="28"/>
          <w:szCs w:val="28"/>
        </w:rPr>
        <w:t xml:space="preserve"> αποτελεί απλή παρατυπία η οποία είναι θεραπεύσιμη με την έκδοση από το Δικαστήριο του σχετικού διατάγματος απαλλαγής. </w:t>
      </w:r>
      <w:r w:rsidR="00093564">
        <w:rPr>
          <w:rFonts w:ascii="Bookman Old Style" w:hAnsi="Bookman Old Style"/>
          <w:sz w:val="28"/>
          <w:szCs w:val="28"/>
        </w:rPr>
        <w:t xml:space="preserve">Αναφερόταν βέβαια στον τίτλο της σχετικής αίτησης έρευνας και όχι στην Ειδοποίηση Έφεσης. </w:t>
      </w:r>
      <w:r w:rsidRPr="0019785D">
        <w:rPr>
          <w:rFonts w:ascii="Bookman Old Style" w:hAnsi="Bookman Old Style"/>
          <w:sz w:val="28"/>
          <w:szCs w:val="28"/>
        </w:rPr>
        <w:t>Αντίθε</w:t>
      </w:r>
      <w:r w:rsidR="00A12ED2">
        <w:rPr>
          <w:rFonts w:ascii="Bookman Old Style" w:hAnsi="Bookman Old Style"/>
          <w:sz w:val="28"/>
          <w:szCs w:val="28"/>
        </w:rPr>
        <w:t>τ</w:t>
      </w:r>
      <w:r w:rsidRPr="0019785D">
        <w:rPr>
          <w:rFonts w:ascii="Bookman Old Style" w:hAnsi="Bookman Old Style"/>
          <w:sz w:val="28"/>
          <w:szCs w:val="28"/>
        </w:rPr>
        <w:t xml:space="preserve">η θέση εκφράζει ο δικηγόρος της Καθ’ ης ο οποίος θεωρεί ότι η έφεση έχει καταχωριστεί από λανθασμένο διάδικο, κάτι το οποίο οδηγεί την έφεση, δίχως άλλο, σε απόρριψη. </w:t>
      </w:r>
    </w:p>
    <w:p w14:paraId="1F81B445" w14:textId="2FABDD5C" w:rsidR="000F4648" w:rsidRPr="0019785D" w:rsidRDefault="000F4648" w:rsidP="000F4648">
      <w:pPr>
        <w:tabs>
          <w:tab w:val="left" w:pos="567"/>
        </w:tabs>
        <w:spacing w:before="240" w:line="480" w:lineRule="auto"/>
        <w:rPr>
          <w:rFonts w:ascii="Bookman Old Style" w:hAnsi="Bookman Old Style"/>
          <w:sz w:val="28"/>
          <w:szCs w:val="28"/>
        </w:rPr>
      </w:pPr>
      <w:r w:rsidRPr="0019785D">
        <w:rPr>
          <w:rFonts w:ascii="Bookman Old Style" w:hAnsi="Bookman Old Style"/>
          <w:sz w:val="28"/>
          <w:szCs w:val="28"/>
        </w:rPr>
        <w:tab/>
        <w:t>Είναι κοινώς αποδεκτό ότι η Ειδοποίηση Έφεσης καταχωρίστηκε λανθασμένα από την εν λόγω εταιρεία και ότι αυτή έπρεπε να είχε καταχωριστεί από</w:t>
      </w:r>
      <w:r w:rsidR="005B4681">
        <w:rPr>
          <w:rFonts w:ascii="Bookman Old Style" w:hAnsi="Bookman Old Style"/>
          <w:sz w:val="28"/>
          <w:szCs w:val="28"/>
        </w:rPr>
        <w:t xml:space="preserve"> την Δημήτρης</w:t>
      </w:r>
      <w:r w:rsidRPr="0019785D">
        <w:rPr>
          <w:rFonts w:ascii="Bookman Old Style" w:hAnsi="Bookman Old Style"/>
          <w:sz w:val="28"/>
          <w:szCs w:val="28"/>
        </w:rPr>
        <w:t xml:space="preserve"> Μιχαήλ</w:t>
      </w:r>
      <w:r w:rsidR="00870D6F">
        <w:rPr>
          <w:rFonts w:ascii="Bookman Old Style" w:hAnsi="Bookman Old Style"/>
          <w:sz w:val="28"/>
          <w:szCs w:val="28"/>
        </w:rPr>
        <w:t xml:space="preserve"> &amp; Συνεργάτες</w:t>
      </w:r>
      <w:r w:rsidR="005B4681">
        <w:rPr>
          <w:rFonts w:ascii="Bookman Old Style" w:hAnsi="Bookman Old Style"/>
          <w:sz w:val="28"/>
          <w:szCs w:val="28"/>
        </w:rPr>
        <w:t xml:space="preserve"> ΔΕΠΕ</w:t>
      </w:r>
      <w:r w:rsidRPr="0019785D">
        <w:rPr>
          <w:rFonts w:ascii="Bookman Old Style" w:hAnsi="Bookman Old Style"/>
          <w:sz w:val="28"/>
          <w:szCs w:val="28"/>
        </w:rPr>
        <w:t xml:space="preserve">. Από τη </w:t>
      </w:r>
      <w:r w:rsidRPr="0019785D">
        <w:rPr>
          <w:rFonts w:ascii="Bookman Old Style" w:hAnsi="Bookman Old Style"/>
          <w:sz w:val="28"/>
          <w:szCs w:val="28"/>
        </w:rPr>
        <w:lastRenderedPageBreak/>
        <w:t xml:space="preserve">στιγμή που τα έξοδα είχαν ψηφιστεί υπέρ </w:t>
      </w:r>
      <w:r w:rsidR="005B4681">
        <w:rPr>
          <w:rFonts w:ascii="Bookman Old Style" w:hAnsi="Bookman Old Style"/>
          <w:sz w:val="28"/>
          <w:szCs w:val="28"/>
        </w:rPr>
        <w:t xml:space="preserve">της δικηγορικής εταιρείας η οποία </w:t>
      </w:r>
      <w:r w:rsidR="00DC31BE">
        <w:rPr>
          <w:rFonts w:ascii="Bookman Old Style" w:hAnsi="Bookman Old Style"/>
          <w:sz w:val="28"/>
          <w:szCs w:val="28"/>
        </w:rPr>
        <w:t xml:space="preserve">και </w:t>
      </w:r>
      <w:r w:rsidRPr="0019785D">
        <w:rPr>
          <w:rFonts w:ascii="Bookman Old Style" w:hAnsi="Bookman Old Style"/>
          <w:sz w:val="28"/>
          <w:szCs w:val="28"/>
        </w:rPr>
        <w:t>τα διεκδικούσε, αυτ</w:t>
      </w:r>
      <w:r w:rsidR="005B4681">
        <w:rPr>
          <w:rFonts w:ascii="Bookman Old Style" w:hAnsi="Bookman Old Style"/>
          <w:sz w:val="28"/>
          <w:szCs w:val="28"/>
        </w:rPr>
        <w:t>ή</w:t>
      </w:r>
      <w:r w:rsidRPr="0019785D">
        <w:rPr>
          <w:rFonts w:ascii="Bookman Old Style" w:hAnsi="Bookman Old Style"/>
          <w:sz w:val="28"/>
          <w:szCs w:val="28"/>
        </w:rPr>
        <w:t xml:space="preserve"> </w:t>
      </w:r>
      <w:r w:rsidR="005B4681">
        <w:rPr>
          <w:rFonts w:ascii="Bookman Old Style" w:hAnsi="Bookman Old Style"/>
          <w:sz w:val="28"/>
          <w:szCs w:val="28"/>
        </w:rPr>
        <w:t xml:space="preserve">έπρεπε να ήταν </w:t>
      </w:r>
      <w:r w:rsidRPr="0019785D">
        <w:rPr>
          <w:rFonts w:ascii="Bookman Old Style" w:hAnsi="Bookman Old Style"/>
          <w:sz w:val="28"/>
          <w:szCs w:val="28"/>
        </w:rPr>
        <w:t>ο</w:t>
      </w:r>
      <w:r w:rsidR="00D66F16">
        <w:rPr>
          <w:rFonts w:ascii="Bookman Old Style" w:hAnsi="Bookman Old Style"/>
          <w:sz w:val="28"/>
          <w:szCs w:val="28"/>
        </w:rPr>
        <w:t>ι</w:t>
      </w:r>
      <w:r w:rsidRPr="0019785D">
        <w:rPr>
          <w:rFonts w:ascii="Bookman Old Style" w:hAnsi="Bookman Old Style"/>
          <w:sz w:val="28"/>
          <w:szCs w:val="28"/>
        </w:rPr>
        <w:t xml:space="preserve"> </w:t>
      </w:r>
      <w:proofErr w:type="spellStart"/>
      <w:r w:rsidR="00A12ED2">
        <w:rPr>
          <w:rFonts w:ascii="Bookman Old Style" w:hAnsi="Bookman Old Style"/>
          <w:sz w:val="28"/>
          <w:szCs w:val="28"/>
        </w:rPr>
        <w:t>Ε</w:t>
      </w:r>
      <w:r w:rsidRPr="0019785D">
        <w:rPr>
          <w:rFonts w:ascii="Bookman Old Style" w:hAnsi="Bookman Old Style"/>
          <w:sz w:val="28"/>
          <w:szCs w:val="28"/>
        </w:rPr>
        <w:t>φεσείοντες</w:t>
      </w:r>
      <w:proofErr w:type="spellEnd"/>
      <w:r w:rsidRPr="0019785D">
        <w:rPr>
          <w:rFonts w:ascii="Bookman Old Style" w:hAnsi="Bookman Old Style"/>
          <w:sz w:val="28"/>
          <w:szCs w:val="28"/>
        </w:rPr>
        <w:t xml:space="preserve">. </w:t>
      </w:r>
      <w:r w:rsidR="005B4681">
        <w:rPr>
          <w:rFonts w:ascii="Bookman Old Style" w:hAnsi="Bookman Old Style"/>
          <w:sz w:val="28"/>
          <w:szCs w:val="28"/>
        </w:rPr>
        <w:t xml:space="preserve">Η </w:t>
      </w:r>
      <w:r w:rsidRPr="0019785D">
        <w:rPr>
          <w:rFonts w:ascii="Bookman Old Style" w:hAnsi="Bookman Old Style"/>
          <w:sz w:val="28"/>
          <w:szCs w:val="28"/>
        </w:rPr>
        <w:t xml:space="preserve">εταιρεία που φέρεται ως </w:t>
      </w:r>
      <w:r w:rsidR="00B67ED7">
        <w:rPr>
          <w:rFonts w:ascii="Bookman Old Style" w:hAnsi="Bookman Old Style"/>
          <w:sz w:val="28"/>
          <w:szCs w:val="28"/>
        </w:rPr>
        <w:t>η «</w:t>
      </w:r>
      <w:proofErr w:type="spellStart"/>
      <w:r w:rsidR="00A12ED2">
        <w:rPr>
          <w:rFonts w:ascii="Bookman Old Style" w:hAnsi="Bookman Old Style"/>
          <w:sz w:val="28"/>
          <w:szCs w:val="28"/>
        </w:rPr>
        <w:t>Α</w:t>
      </w:r>
      <w:r w:rsidRPr="0019785D">
        <w:rPr>
          <w:rFonts w:ascii="Bookman Old Style" w:hAnsi="Bookman Old Style"/>
          <w:sz w:val="28"/>
          <w:szCs w:val="28"/>
        </w:rPr>
        <w:t>ιτ</w:t>
      </w:r>
      <w:r w:rsidR="00B67ED7">
        <w:rPr>
          <w:rFonts w:ascii="Bookman Old Style" w:hAnsi="Bookman Old Style"/>
          <w:sz w:val="28"/>
          <w:szCs w:val="28"/>
        </w:rPr>
        <w:t>ήτρια</w:t>
      </w:r>
      <w:r w:rsidRPr="0019785D">
        <w:rPr>
          <w:rFonts w:ascii="Bookman Old Style" w:hAnsi="Bookman Old Style"/>
          <w:sz w:val="28"/>
          <w:szCs w:val="28"/>
        </w:rPr>
        <w:t>-</w:t>
      </w:r>
      <w:r w:rsidR="00A12ED2">
        <w:rPr>
          <w:rFonts w:ascii="Bookman Old Style" w:hAnsi="Bookman Old Style"/>
          <w:sz w:val="28"/>
          <w:szCs w:val="28"/>
        </w:rPr>
        <w:t>Ε</w:t>
      </w:r>
      <w:r w:rsidRPr="0019785D">
        <w:rPr>
          <w:rFonts w:ascii="Bookman Old Style" w:hAnsi="Bookman Old Style"/>
          <w:sz w:val="28"/>
          <w:szCs w:val="28"/>
        </w:rPr>
        <w:t>φεσείο</w:t>
      </w:r>
      <w:r w:rsidR="00B67ED7">
        <w:rPr>
          <w:rFonts w:ascii="Bookman Old Style" w:hAnsi="Bookman Old Style"/>
          <w:sz w:val="28"/>
          <w:szCs w:val="28"/>
        </w:rPr>
        <w:t>υσα</w:t>
      </w:r>
      <w:proofErr w:type="spellEnd"/>
      <w:r w:rsidR="00B67ED7">
        <w:rPr>
          <w:rFonts w:ascii="Bookman Old Style" w:hAnsi="Bookman Old Style"/>
          <w:sz w:val="28"/>
          <w:szCs w:val="28"/>
        </w:rPr>
        <w:t>»</w:t>
      </w:r>
      <w:r w:rsidR="005B4681">
        <w:rPr>
          <w:rFonts w:ascii="Bookman Old Style" w:hAnsi="Bookman Old Style"/>
          <w:sz w:val="28"/>
          <w:szCs w:val="28"/>
        </w:rPr>
        <w:t xml:space="preserve"> στην Ειδοποίηση Έφεσης</w:t>
      </w:r>
      <w:r w:rsidRPr="0019785D">
        <w:rPr>
          <w:rFonts w:ascii="Bookman Old Style" w:hAnsi="Bookman Old Style"/>
          <w:sz w:val="28"/>
          <w:szCs w:val="28"/>
        </w:rPr>
        <w:t xml:space="preserve"> </w:t>
      </w:r>
      <w:r w:rsidR="006A3BDC">
        <w:rPr>
          <w:rFonts w:ascii="Bookman Old Style" w:hAnsi="Bookman Old Style"/>
          <w:sz w:val="28"/>
          <w:szCs w:val="28"/>
        </w:rPr>
        <w:t xml:space="preserve">ήταν η αντίδικος της εδώ Εφεσίβλητης και </w:t>
      </w:r>
      <w:r w:rsidR="005B4681">
        <w:rPr>
          <w:rFonts w:ascii="Bookman Old Style" w:hAnsi="Bookman Old Style"/>
          <w:sz w:val="28"/>
          <w:szCs w:val="28"/>
        </w:rPr>
        <w:t xml:space="preserve">δεν είχε κανένα παράπονο και ποτέ δεν είχε δώσει οδηγίες στην Δημήτρης Μιχαήλ &amp; Συνεργάτες ΔΕΠΕ </w:t>
      </w:r>
      <w:r w:rsidR="0072744C">
        <w:rPr>
          <w:rFonts w:ascii="Bookman Old Style" w:hAnsi="Bookman Old Style"/>
          <w:sz w:val="28"/>
          <w:szCs w:val="28"/>
        </w:rPr>
        <w:t xml:space="preserve">για </w:t>
      </w:r>
      <w:r w:rsidRPr="0019785D">
        <w:rPr>
          <w:rFonts w:ascii="Bookman Old Style" w:hAnsi="Bookman Old Style"/>
          <w:sz w:val="28"/>
          <w:szCs w:val="28"/>
        </w:rPr>
        <w:t xml:space="preserve">να καταχωρίσει την έφεση. </w:t>
      </w:r>
    </w:p>
    <w:p w14:paraId="4DED73A3" w14:textId="4721AA85" w:rsidR="000F4648" w:rsidRPr="0019785D" w:rsidRDefault="000F4648" w:rsidP="000F4648">
      <w:pPr>
        <w:tabs>
          <w:tab w:val="left" w:pos="567"/>
        </w:tabs>
        <w:spacing w:before="240" w:line="480" w:lineRule="auto"/>
        <w:rPr>
          <w:rFonts w:ascii="Bookman Old Style" w:hAnsi="Bookman Old Style"/>
          <w:sz w:val="28"/>
          <w:szCs w:val="28"/>
        </w:rPr>
      </w:pPr>
      <w:r w:rsidRPr="0019785D">
        <w:rPr>
          <w:rFonts w:ascii="Bookman Old Style" w:hAnsi="Bookman Old Style"/>
          <w:sz w:val="28"/>
          <w:szCs w:val="28"/>
        </w:rPr>
        <w:tab/>
        <w:t xml:space="preserve">Ο κ. Μιχαήλ </w:t>
      </w:r>
      <w:r w:rsidR="0052175B">
        <w:rPr>
          <w:rFonts w:ascii="Bookman Old Style" w:hAnsi="Bookman Old Style"/>
          <w:sz w:val="28"/>
          <w:szCs w:val="28"/>
        </w:rPr>
        <w:t xml:space="preserve">υποστήριξε </w:t>
      </w:r>
      <w:r w:rsidRPr="0019785D">
        <w:rPr>
          <w:rFonts w:ascii="Bookman Old Style" w:hAnsi="Bookman Old Style"/>
          <w:sz w:val="28"/>
          <w:szCs w:val="28"/>
        </w:rPr>
        <w:t xml:space="preserve">ότι η αναγραφή του λανθασμένου διάδικου αποτελεί απλή παρατυπία η οποία είναι θεραπεύσιμη. Επισήμανε ότι το ίδιο λάθος παρατηρείται και στην αίτηση έρευνας, στα πλαίσια της οποίας δεν ηγέρθη οποιοδήποτε ζήτημα για λανθασμένο διάδικο και ότι ήταν σαφές πως η αίτηση </w:t>
      </w:r>
      <w:r w:rsidR="005B4681">
        <w:rPr>
          <w:rFonts w:ascii="Bookman Old Style" w:hAnsi="Bookman Old Style"/>
          <w:sz w:val="28"/>
          <w:szCs w:val="28"/>
        </w:rPr>
        <w:t xml:space="preserve">είχε υποβληθεί </w:t>
      </w:r>
      <w:r w:rsidRPr="0019785D">
        <w:rPr>
          <w:rFonts w:ascii="Bookman Old Style" w:hAnsi="Bookman Old Style"/>
          <w:sz w:val="28"/>
          <w:szCs w:val="28"/>
        </w:rPr>
        <w:t xml:space="preserve">από το </w:t>
      </w:r>
      <w:r w:rsidRPr="00677A19">
        <w:rPr>
          <w:rFonts w:ascii="Bookman Old Style" w:hAnsi="Bookman Old Style"/>
          <w:sz w:val="28"/>
          <w:szCs w:val="28"/>
        </w:rPr>
        <w:t>δικηγορικό γραφείο</w:t>
      </w:r>
      <w:r w:rsidRPr="0019785D">
        <w:rPr>
          <w:rFonts w:ascii="Bookman Old Style" w:hAnsi="Bookman Old Style"/>
          <w:sz w:val="28"/>
          <w:szCs w:val="28"/>
        </w:rPr>
        <w:t xml:space="preserve">, όπως άλλωστε αναγνωρίζεται και στην πρωτόδικη απόφαση στην οποία πράγματι αναφέρεται πως η αίτηση έρευνας καταχωρίστηκε από το </w:t>
      </w:r>
      <w:r w:rsidRPr="00677A19">
        <w:rPr>
          <w:rFonts w:ascii="Bookman Old Style" w:hAnsi="Bookman Old Style"/>
          <w:sz w:val="28"/>
          <w:szCs w:val="28"/>
        </w:rPr>
        <w:t>δικηγορικό γραφείο</w:t>
      </w:r>
      <w:r w:rsidRPr="0019785D">
        <w:rPr>
          <w:rFonts w:ascii="Bookman Old Style" w:hAnsi="Bookman Old Style"/>
          <w:sz w:val="28"/>
          <w:szCs w:val="28"/>
        </w:rPr>
        <w:t xml:space="preserve"> Δ. Μιχαήλ &amp; Συνεργάτες. Τέλος, ήταν η θέση του πως η </w:t>
      </w:r>
      <w:r w:rsidR="00F3201A">
        <w:rPr>
          <w:rFonts w:ascii="Bookman Old Style" w:hAnsi="Bookman Old Style"/>
          <w:sz w:val="28"/>
          <w:szCs w:val="28"/>
        </w:rPr>
        <w:t>Ε</w:t>
      </w:r>
      <w:r w:rsidRPr="0019785D">
        <w:rPr>
          <w:rFonts w:ascii="Bookman Old Style" w:hAnsi="Bookman Old Style"/>
          <w:sz w:val="28"/>
          <w:szCs w:val="28"/>
        </w:rPr>
        <w:t xml:space="preserve">φεσίβλητη δεν υπέστη οποιονδήποτε δυσμενή επηρεασμό. </w:t>
      </w:r>
    </w:p>
    <w:p w14:paraId="297A1360" w14:textId="6E699DE7" w:rsidR="000F4648" w:rsidRPr="0019785D" w:rsidRDefault="000F4648" w:rsidP="000F4648">
      <w:pPr>
        <w:tabs>
          <w:tab w:val="left" w:pos="567"/>
        </w:tabs>
        <w:spacing w:before="240" w:line="480" w:lineRule="auto"/>
        <w:rPr>
          <w:rFonts w:ascii="Bookman Old Style" w:hAnsi="Bookman Old Style"/>
          <w:sz w:val="28"/>
          <w:szCs w:val="28"/>
        </w:rPr>
      </w:pPr>
      <w:r w:rsidRPr="0019785D">
        <w:rPr>
          <w:rFonts w:ascii="Bookman Old Style" w:hAnsi="Bookman Old Style"/>
          <w:sz w:val="28"/>
          <w:szCs w:val="28"/>
        </w:rPr>
        <w:tab/>
        <w:t xml:space="preserve">Δεν αμφισβητείται ότι η Ειδοποίηση Έφεσης φέρει λανθασμένο διάδικο ως </w:t>
      </w:r>
      <w:proofErr w:type="spellStart"/>
      <w:r w:rsidR="00A12ED2">
        <w:rPr>
          <w:rFonts w:ascii="Bookman Old Style" w:hAnsi="Bookman Old Style"/>
          <w:sz w:val="28"/>
          <w:szCs w:val="28"/>
        </w:rPr>
        <w:t>Εφεσείο</w:t>
      </w:r>
      <w:r w:rsidR="001A29D5">
        <w:rPr>
          <w:rFonts w:ascii="Bookman Old Style" w:hAnsi="Bookman Old Style"/>
          <w:sz w:val="28"/>
          <w:szCs w:val="28"/>
        </w:rPr>
        <w:t>υσα</w:t>
      </w:r>
      <w:proofErr w:type="spellEnd"/>
      <w:r w:rsidRPr="0019785D">
        <w:rPr>
          <w:rFonts w:ascii="Bookman Old Style" w:hAnsi="Bookman Old Style"/>
          <w:sz w:val="28"/>
          <w:szCs w:val="28"/>
        </w:rPr>
        <w:t>. Μάλιστα στην Ειδοποίηση αναγράφεται ως διεύθυνση αυτ</w:t>
      </w:r>
      <w:r w:rsidR="00DB7488">
        <w:rPr>
          <w:rFonts w:ascii="Bookman Old Style" w:hAnsi="Bookman Old Style"/>
          <w:sz w:val="28"/>
          <w:szCs w:val="28"/>
        </w:rPr>
        <w:t>ής</w:t>
      </w:r>
      <w:r w:rsidRPr="0019785D">
        <w:rPr>
          <w:rFonts w:ascii="Bookman Old Style" w:hAnsi="Bookman Old Style"/>
          <w:sz w:val="28"/>
          <w:szCs w:val="28"/>
        </w:rPr>
        <w:t xml:space="preserve"> «</w:t>
      </w:r>
      <w:r w:rsidRPr="0019785D">
        <w:rPr>
          <w:rFonts w:ascii="Bookman Old Style" w:hAnsi="Bookman Old Style"/>
          <w:i/>
          <w:iCs/>
          <w:sz w:val="28"/>
          <w:szCs w:val="28"/>
        </w:rPr>
        <w:t>το δικηγορικό γραφείο του κ. Δημήτρη Μιχαήλ, Δημήτρης Μιχαήλ &amp; Συνεργάτες</w:t>
      </w:r>
      <w:r w:rsidRPr="0019785D">
        <w:rPr>
          <w:rFonts w:ascii="Bookman Old Style" w:hAnsi="Bookman Old Style"/>
          <w:sz w:val="28"/>
          <w:szCs w:val="28"/>
        </w:rPr>
        <w:t xml:space="preserve">». Με βάση το περιεχόμενο του φακέλου, η Ειδοποίηση Έφεσης συνοδεύεται από διοριστήριο δικηγόρου στο οποίο </w:t>
      </w:r>
      <w:r w:rsidRPr="0019785D">
        <w:rPr>
          <w:rFonts w:ascii="Bookman Old Style" w:hAnsi="Bookman Old Style"/>
          <w:sz w:val="28"/>
          <w:szCs w:val="28"/>
        </w:rPr>
        <w:lastRenderedPageBreak/>
        <w:t xml:space="preserve">αναγράφεται ότι </w:t>
      </w:r>
      <w:r w:rsidR="00DB7488">
        <w:rPr>
          <w:rFonts w:ascii="Bookman Old Style" w:hAnsi="Bookman Old Style"/>
          <w:sz w:val="28"/>
          <w:szCs w:val="28"/>
        </w:rPr>
        <w:t>η</w:t>
      </w:r>
      <w:r w:rsidRPr="0019785D">
        <w:rPr>
          <w:rFonts w:ascii="Bookman Old Style" w:hAnsi="Bookman Old Style"/>
          <w:sz w:val="28"/>
          <w:szCs w:val="28"/>
        </w:rPr>
        <w:t xml:space="preserve"> Δημήτρης Μιχαήλ &amp; Συνεργάτες εξουσιοδοτεί τον κ. Δ. Μιχαήλ για να ασκήσει έφεση. </w:t>
      </w:r>
    </w:p>
    <w:p w14:paraId="4B461793" w14:textId="52E4E722" w:rsidR="000F4648" w:rsidRPr="0019785D" w:rsidRDefault="000F4648" w:rsidP="000F4648">
      <w:pPr>
        <w:tabs>
          <w:tab w:val="left" w:pos="567"/>
        </w:tabs>
        <w:spacing w:before="240" w:line="480" w:lineRule="auto"/>
        <w:rPr>
          <w:rFonts w:ascii="Bookman Old Style" w:hAnsi="Bookman Old Style"/>
          <w:sz w:val="28"/>
          <w:szCs w:val="28"/>
        </w:rPr>
      </w:pPr>
      <w:r w:rsidRPr="0019785D">
        <w:rPr>
          <w:rFonts w:ascii="Bookman Old Style" w:hAnsi="Bookman Old Style"/>
          <w:sz w:val="28"/>
          <w:szCs w:val="28"/>
        </w:rPr>
        <w:tab/>
        <w:t>Επομένως, στην υπό κρίση περίπτωση παρατηρείται ότι η έφεση καταχωρίστηκε από λανθασμένο διάδικο ο οποίος ουδέποτε διόρισε ή εξουσιοδότησε το</w:t>
      </w:r>
      <w:r w:rsidR="00EF2BE0">
        <w:rPr>
          <w:rFonts w:ascii="Bookman Old Style" w:hAnsi="Bookman Old Style"/>
          <w:sz w:val="28"/>
          <w:szCs w:val="28"/>
        </w:rPr>
        <w:t>ν</w:t>
      </w:r>
      <w:r w:rsidRPr="0019785D">
        <w:rPr>
          <w:rFonts w:ascii="Bookman Old Style" w:hAnsi="Bookman Old Style"/>
          <w:sz w:val="28"/>
          <w:szCs w:val="28"/>
        </w:rPr>
        <w:t xml:space="preserve"> </w:t>
      </w:r>
      <w:r w:rsidR="00EF2BE0">
        <w:rPr>
          <w:rFonts w:ascii="Bookman Old Style" w:hAnsi="Bookman Old Style"/>
          <w:sz w:val="28"/>
          <w:szCs w:val="28"/>
        </w:rPr>
        <w:t xml:space="preserve">δικηγόρο </w:t>
      </w:r>
      <w:r w:rsidRPr="0019785D">
        <w:rPr>
          <w:rFonts w:ascii="Bookman Old Style" w:hAnsi="Bookman Old Style"/>
          <w:sz w:val="28"/>
          <w:szCs w:val="28"/>
        </w:rPr>
        <w:t xml:space="preserve">Δ. Μιχαήλ ως προς τούτο και ότι το διοριστήριο προέρχεται από το </w:t>
      </w:r>
      <w:r w:rsidRPr="00677A19">
        <w:rPr>
          <w:rFonts w:ascii="Bookman Old Style" w:hAnsi="Bookman Old Style"/>
          <w:sz w:val="28"/>
          <w:szCs w:val="28"/>
        </w:rPr>
        <w:t>δικηγορικό γραφείο</w:t>
      </w:r>
      <w:r w:rsidRPr="0019785D">
        <w:rPr>
          <w:rFonts w:ascii="Bookman Old Style" w:hAnsi="Bookman Old Style"/>
          <w:sz w:val="28"/>
          <w:szCs w:val="28"/>
        </w:rPr>
        <w:t xml:space="preserve"> </w:t>
      </w:r>
      <w:r w:rsidR="004A6A81">
        <w:rPr>
          <w:rFonts w:ascii="Bookman Old Style" w:hAnsi="Bookman Old Style"/>
          <w:sz w:val="28"/>
          <w:szCs w:val="28"/>
        </w:rPr>
        <w:t xml:space="preserve">Δ. Μιχαήλ &amp; Συνεργάτες </w:t>
      </w:r>
      <w:r w:rsidRPr="0019785D">
        <w:rPr>
          <w:rFonts w:ascii="Bookman Old Style" w:hAnsi="Bookman Old Style"/>
          <w:sz w:val="28"/>
          <w:szCs w:val="28"/>
        </w:rPr>
        <w:t xml:space="preserve">το οποίο κατονομάζει τον δικηγόρο κ. Δ. Μιχαήλ προσωπικά ως τον εξουσιοδοτημένο από αυτό δικηγόρο. </w:t>
      </w:r>
    </w:p>
    <w:p w14:paraId="5B034A1A" w14:textId="7F93D39E" w:rsidR="000F4648" w:rsidRPr="0019785D" w:rsidRDefault="000F4648" w:rsidP="000F4648">
      <w:pPr>
        <w:tabs>
          <w:tab w:val="left" w:pos="567"/>
        </w:tabs>
        <w:spacing w:before="240" w:after="100" w:afterAutospacing="1" w:line="480" w:lineRule="auto"/>
        <w:rPr>
          <w:rFonts w:ascii="Bookman Old Style" w:hAnsi="Bookman Old Style" w:cs="Arial"/>
          <w:sz w:val="28"/>
          <w:szCs w:val="28"/>
        </w:rPr>
      </w:pPr>
      <w:r w:rsidRPr="0040112C">
        <w:rPr>
          <w:rFonts w:ascii="Bookman Old Style" w:hAnsi="Bookman Old Style"/>
          <w:sz w:val="28"/>
          <w:szCs w:val="28"/>
        </w:rPr>
        <w:tab/>
      </w:r>
      <w:r w:rsidRPr="0019785D">
        <w:rPr>
          <w:rFonts w:ascii="Bookman Old Style" w:hAnsi="Bookman Old Style"/>
          <w:sz w:val="28"/>
          <w:szCs w:val="28"/>
          <w:lang w:val="en-GB"/>
        </w:rPr>
        <w:t>H</w:t>
      </w:r>
      <w:r w:rsidRPr="0019785D">
        <w:rPr>
          <w:rFonts w:ascii="Bookman Old Style" w:hAnsi="Bookman Old Style"/>
          <w:sz w:val="28"/>
          <w:szCs w:val="28"/>
        </w:rPr>
        <w:t xml:space="preserve"> </w:t>
      </w:r>
      <w:r w:rsidRPr="0019785D">
        <w:rPr>
          <w:rFonts w:ascii="Bookman Old Style" w:hAnsi="Bookman Old Style"/>
          <w:b/>
          <w:bCs/>
          <w:i/>
          <w:iCs/>
          <w:sz w:val="28"/>
          <w:szCs w:val="28"/>
        </w:rPr>
        <w:t>Δ.64 των Θεσμών Πολιτικής Δικονομίας</w:t>
      </w:r>
      <w:r w:rsidRPr="0019785D">
        <w:rPr>
          <w:rFonts w:ascii="Bookman Old Style" w:hAnsi="Bookman Old Style"/>
          <w:sz w:val="28"/>
          <w:szCs w:val="28"/>
        </w:rPr>
        <w:t xml:space="preserve"> έχει καταργήσει τη διάκριση μεταξύ άκυρου και αντικανονικού μέτρου και επαφίεται στη διακριτική ευχέρεια του Δικαστηρίου να θεραπεύσει την παρατυπία. Τα κριτήρια που λαμβάνονται υπόψιν έχουν καθιερωθεί στις υποθέσεις </w:t>
      </w:r>
      <w:proofErr w:type="spellStart"/>
      <w:r w:rsidRPr="0019785D">
        <w:rPr>
          <w:rFonts w:ascii="Bookman Old Style" w:hAnsi="Bookman Old Style" w:cs="Arial"/>
          <w:b/>
          <w:i/>
          <w:iCs/>
          <w:sz w:val="28"/>
          <w:szCs w:val="28"/>
        </w:rPr>
        <w:t>Wunderlich</w:t>
      </w:r>
      <w:proofErr w:type="spellEnd"/>
      <w:r w:rsidRPr="0019785D">
        <w:rPr>
          <w:rFonts w:ascii="Bookman Old Style" w:hAnsi="Bookman Old Style" w:cs="Arial"/>
          <w:b/>
          <w:i/>
          <w:iCs/>
          <w:sz w:val="28"/>
          <w:szCs w:val="28"/>
        </w:rPr>
        <w:t xml:space="preserve"> κ.ά. v. Παναγιώτου</w:t>
      </w:r>
      <w:r w:rsidRPr="0019785D">
        <w:rPr>
          <w:rFonts w:ascii="Bookman Old Style" w:hAnsi="Bookman Old Style" w:cs="Arial"/>
          <w:i/>
          <w:iCs/>
          <w:sz w:val="28"/>
          <w:szCs w:val="28"/>
        </w:rPr>
        <w:t xml:space="preserve"> </w:t>
      </w:r>
      <w:r w:rsidRPr="0019785D">
        <w:rPr>
          <w:rFonts w:ascii="Bookman Old Style" w:hAnsi="Bookman Old Style" w:cs="Arial"/>
          <w:b/>
          <w:bCs/>
          <w:i/>
          <w:iCs/>
          <w:sz w:val="28"/>
          <w:szCs w:val="28"/>
        </w:rPr>
        <w:t>(1999) 1(Α) Α.Α.Δ. 366</w:t>
      </w:r>
      <w:r w:rsidRPr="0019785D">
        <w:rPr>
          <w:rFonts w:ascii="Bookman Old Style" w:hAnsi="Bookman Old Style" w:cs="Arial"/>
          <w:sz w:val="28"/>
          <w:szCs w:val="28"/>
        </w:rPr>
        <w:t xml:space="preserve"> και </w:t>
      </w:r>
      <w:proofErr w:type="spellStart"/>
      <w:r w:rsidRPr="0019785D">
        <w:rPr>
          <w:rFonts w:ascii="Bookman Old Style" w:hAnsi="Bookman Old Style" w:cs="Arial"/>
          <w:b/>
          <w:i/>
          <w:sz w:val="28"/>
          <w:szCs w:val="28"/>
        </w:rPr>
        <w:t>Dasaki</w:t>
      </w:r>
      <w:proofErr w:type="spellEnd"/>
      <w:r w:rsidRPr="0019785D">
        <w:rPr>
          <w:rFonts w:ascii="Bookman Old Style" w:hAnsi="Bookman Old Style" w:cs="Arial"/>
          <w:b/>
          <w:i/>
          <w:sz w:val="28"/>
          <w:szCs w:val="28"/>
        </w:rPr>
        <w:t xml:space="preserve"> </w:t>
      </w:r>
      <w:proofErr w:type="spellStart"/>
      <w:r w:rsidRPr="0019785D">
        <w:rPr>
          <w:rFonts w:ascii="Bookman Old Style" w:hAnsi="Bookman Old Style" w:cs="Arial"/>
          <w:b/>
          <w:i/>
          <w:sz w:val="28"/>
          <w:szCs w:val="28"/>
        </w:rPr>
        <w:t>Entertainment</w:t>
      </w:r>
      <w:proofErr w:type="spellEnd"/>
      <w:r w:rsidRPr="0019785D">
        <w:rPr>
          <w:rFonts w:ascii="Bookman Old Style" w:hAnsi="Bookman Old Style" w:cs="Arial"/>
          <w:b/>
          <w:i/>
          <w:sz w:val="28"/>
          <w:szCs w:val="28"/>
        </w:rPr>
        <w:t xml:space="preserve"> Co </w:t>
      </w:r>
      <w:proofErr w:type="spellStart"/>
      <w:r w:rsidRPr="0019785D">
        <w:rPr>
          <w:rFonts w:ascii="Bookman Old Style" w:hAnsi="Bookman Old Style" w:cs="Arial"/>
          <w:b/>
          <w:i/>
          <w:sz w:val="28"/>
          <w:szCs w:val="28"/>
        </w:rPr>
        <w:t>Ltd</w:t>
      </w:r>
      <w:proofErr w:type="spellEnd"/>
      <w:r w:rsidRPr="0019785D">
        <w:rPr>
          <w:rFonts w:ascii="Bookman Old Style" w:hAnsi="Bookman Old Style" w:cs="Arial"/>
          <w:b/>
          <w:i/>
          <w:sz w:val="28"/>
          <w:szCs w:val="28"/>
        </w:rPr>
        <w:t xml:space="preserve"> v. Ιερού Ναού Παναγίας </w:t>
      </w:r>
      <w:proofErr w:type="spellStart"/>
      <w:r w:rsidRPr="0019785D">
        <w:rPr>
          <w:rFonts w:ascii="Bookman Old Style" w:hAnsi="Bookman Old Style" w:cs="Arial"/>
          <w:b/>
          <w:i/>
          <w:sz w:val="28"/>
          <w:szCs w:val="28"/>
        </w:rPr>
        <w:t>Χρυσελεούσης</w:t>
      </w:r>
      <w:proofErr w:type="spellEnd"/>
      <w:r w:rsidRPr="0019785D">
        <w:rPr>
          <w:rFonts w:ascii="Bookman Old Style" w:hAnsi="Bookman Old Style" w:cs="Arial"/>
          <w:b/>
          <w:i/>
          <w:sz w:val="28"/>
          <w:szCs w:val="28"/>
        </w:rPr>
        <w:t xml:space="preserve"> </w:t>
      </w:r>
      <w:proofErr w:type="spellStart"/>
      <w:r w:rsidRPr="0019785D">
        <w:rPr>
          <w:rFonts w:ascii="Bookman Old Style" w:hAnsi="Bookman Old Style" w:cs="Arial"/>
          <w:b/>
          <w:i/>
          <w:sz w:val="28"/>
          <w:szCs w:val="28"/>
        </w:rPr>
        <w:t>Στροβόλου</w:t>
      </w:r>
      <w:proofErr w:type="spellEnd"/>
      <w:r w:rsidRPr="0019785D">
        <w:rPr>
          <w:rFonts w:ascii="Bookman Old Style" w:hAnsi="Bookman Old Style" w:cs="Arial"/>
          <w:b/>
          <w:i/>
          <w:sz w:val="28"/>
          <w:szCs w:val="28"/>
        </w:rPr>
        <w:t xml:space="preserve"> (</w:t>
      </w:r>
      <w:proofErr w:type="spellStart"/>
      <w:r w:rsidRPr="0019785D">
        <w:rPr>
          <w:rFonts w:ascii="Bookman Old Style" w:hAnsi="Bookman Old Style" w:cs="Arial"/>
          <w:b/>
          <w:i/>
          <w:sz w:val="28"/>
          <w:szCs w:val="28"/>
        </w:rPr>
        <w:t>Aρ</w:t>
      </w:r>
      <w:proofErr w:type="spellEnd"/>
      <w:r w:rsidRPr="0019785D">
        <w:rPr>
          <w:rFonts w:ascii="Bookman Old Style" w:hAnsi="Bookman Old Style" w:cs="Arial"/>
          <w:b/>
          <w:i/>
          <w:sz w:val="28"/>
          <w:szCs w:val="28"/>
        </w:rPr>
        <w:t>. 2)</w:t>
      </w:r>
      <w:r w:rsidRPr="0019785D">
        <w:rPr>
          <w:rFonts w:ascii="Bookman Old Style" w:hAnsi="Bookman Old Style" w:cs="Arial"/>
          <w:b/>
          <w:bCs/>
          <w:i/>
          <w:sz w:val="28"/>
          <w:szCs w:val="28"/>
        </w:rPr>
        <w:t xml:space="preserve"> </w:t>
      </w:r>
      <w:r w:rsidRPr="0019785D">
        <w:rPr>
          <w:rFonts w:ascii="Bookman Old Style" w:hAnsi="Bookman Old Style" w:cs="Arial"/>
          <w:b/>
          <w:i/>
          <w:sz w:val="28"/>
          <w:szCs w:val="28"/>
        </w:rPr>
        <w:t>(2009) 1(Α) Α.Α.Δ 356</w:t>
      </w:r>
      <w:r w:rsidRPr="0019785D">
        <w:rPr>
          <w:rFonts w:ascii="Bookman Old Style" w:hAnsi="Bookman Old Style" w:cs="Arial"/>
          <w:bCs/>
          <w:sz w:val="28"/>
          <w:szCs w:val="28"/>
        </w:rPr>
        <w:t xml:space="preserve">. </w:t>
      </w:r>
    </w:p>
    <w:p w14:paraId="283EB046" w14:textId="0D8C2900" w:rsidR="000F4648" w:rsidRPr="0019785D" w:rsidRDefault="000F4648" w:rsidP="000F4648">
      <w:pPr>
        <w:tabs>
          <w:tab w:val="left" w:pos="567"/>
        </w:tabs>
        <w:spacing w:before="240" w:after="100" w:afterAutospacing="1" w:line="480" w:lineRule="auto"/>
        <w:rPr>
          <w:rFonts w:ascii="Bookman Old Style" w:hAnsi="Bookman Old Style" w:cs="Arial"/>
          <w:sz w:val="28"/>
          <w:szCs w:val="28"/>
        </w:rPr>
      </w:pPr>
      <w:r w:rsidRPr="0019785D">
        <w:rPr>
          <w:rFonts w:ascii="Bookman Old Style" w:hAnsi="Bookman Old Style" w:cs="Arial"/>
          <w:sz w:val="28"/>
          <w:szCs w:val="28"/>
        </w:rPr>
        <w:tab/>
        <w:t xml:space="preserve">Στην υπό κρίση διαδικασία, το θέμα ηγέρθη κατά την πρώτη δικάσιμο που η έφεση ήταν ορισμένη ενώπιον του Δικαστηρίου το οποίο εισηγήθηκε πως το ζήτημα δύναται να υποβληθεί ως προδικαστικό θέμα στο περίγραμμα αγόρευσης. Επομένως, διαφαίνεται ότι αυτό ετέθη εις γνώση των δικηγόρων της </w:t>
      </w:r>
      <w:proofErr w:type="spellStart"/>
      <w:r w:rsidR="00D01CBC">
        <w:rPr>
          <w:rFonts w:ascii="Bookman Old Style" w:hAnsi="Bookman Old Style" w:cs="Arial"/>
          <w:sz w:val="28"/>
          <w:szCs w:val="28"/>
        </w:rPr>
        <w:t>Ε</w:t>
      </w:r>
      <w:r w:rsidRPr="0019785D">
        <w:rPr>
          <w:rFonts w:ascii="Bookman Old Style" w:hAnsi="Bookman Old Style" w:cs="Arial"/>
          <w:sz w:val="28"/>
          <w:szCs w:val="28"/>
        </w:rPr>
        <w:t>φεσείουσας</w:t>
      </w:r>
      <w:proofErr w:type="spellEnd"/>
      <w:r w:rsidRPr="0019785D">
        <w:rPr>
          <w:rFonts w:ascii="Bookman Old Style" w:hAnsi="Bookman Old Style" w:cs="Arial"/>
          <w:sz w:val="28"/>
          <w:szCs w:val="28"/>
        </w:rPr>
        <w:t xml:space="preserve"> από την αρχή της διαδικασίας </w:t>
      </w:r>
      <w:r w:rsidRPr="0019785D">
        <w:rPr>
          <w:rFonts w:ascii="Bookman Old Style" w:hAnsi="Bookman Old Style" w:cs="Arial"/>
          <w:sz w:val="28"/>
          <w:szCs w:val="28"/>
        </w:rPr>
        <w:lastRenderedPageBreak/>
        <w:t>της έφεσης, και είναι κοινώς αποδεκτό ότι δεν λήφθηκε οποιοδήποτε διάβημα για διόρθωση του λάθους</w:t>
      </w:r>
      <w:r w:rsidR="007C684D">
        <w:rPr>
          <w:rFonts w:ascii="Bookman Old Style" w:hAnsi="Bookman Old Style" w:cs="Arial"/>
          <w:sz w:val="28"/>
          <w:szCs w:val="28"/>
        </w:rPr>
        <w:t>, αν τούτο ήταν δυνατό</w:t>
      </w:r>
      <w:r w:rsidRPr="0019785D">
        <w:rPr>
          <w:rFonts w:ascii="Bookman Old Style" w:hAnsi="Bookman Old Style" w:cs="Arial"/>
          <w:sz w:val="28"/>
          <w:szCs w:val="28"/>
        </w:rPr>
        <w:t xml:space="preserve">. </w:t>
      </w:r>
    </w:p>
    <w:p w14:paraId="07FD2554" w14:textId="2C5DE576" w:rsidR="000F4648" w:rsidRPr="0019785D" w:rsidRDefault="000F4648" w:rsidP="000F4648">
      <w:pPr>
        <w:shd w:val="clear" w:color="auto" w:fill="FFFFFF"/>
        <w:tabs>
          <w:tab w:val="left" w:pos="567"/>
        </w:tabs>
        <w:spacing w:line="480" w:lineRule="auto"/>
        <w:rPr>
          <w:rFonts w:ascii="Bookman Old Style" w:hAnsi="Bookman Old Style"/>
          <w:b/>
          <w:bCs/>
          <w:sz w:val="28"/>
          <w:szCs w:val="28"/>
        </w:rPr>
      </w:pPr>
      <w:r w:rsidRPr="0019785D">
        <w:rPr>
          <w:rFonts w:ascii="Bookman Old Style" w:hAnsi="Bookman Old Style"/>
          <w:sz w:val="28"/>
          <w:szCs w:val="28"/>
        </w:rPr>
        <w:tab/>
        <w:t xml:space="preserve">Όπως αναφέρεται στην υπόθεση </w:t>
      </w:r>
      <w:r w:rsidRPr="0019785D">
        <w:rPr>
          <w:rFonts w:ascii="Bookman Old Style" w:hAnsi="Bookman Old Style"/>
          <w:b/>
          <w:bCs/>
          <w:i/>
          <w:iCs/>
          <w:sz w:val="28"/>
          <w:szCs w:val="28"/>
        </w:rPr>
        <w:t xml:space="preserve">Έλληνας κ.ά. </w:t>
      </w:r>
      <w:r w:rsidRPr="0019785D">
        <w:rPr>
          <w:rFonts w:ascii="Bookman Old Style" w:hAnsi="Bookman Old Style"/>
          <w:b/>
          <w:bCs/>
          <w:i/>
          <w:iCs/>
          <w:sz w:val="28"/>
          <w:szCs w:val="28"/>
          <w:lang w:val="en-GB"/>
        </w:rPr>
        <w:t>v</w:t>
      </w:r>
      <w:r w:rsidRPr="0019785D">
        <w:rPr>
          <w:rFonts w:ascii="Bookman Old Style" w:hAnsi="Bookman Old Style"/>
          <w:b/>
          <w:bCs/>
          <w:i/>
          <w:iCs/>
          <w:sz w:val="28"/>
          <w:szCs w:val="28"/>
        </w:rPr>
        <w:t>. Χριστοδούλου (1993) 1</w:t>
      </w:r>
      <w:r w:rsidRPr="0019785D">
        <w:rPr>
          <w:rFonts w:ascii="Bookman Old Style" w:hAnsi="Bookman Old Style"/>
          <w:b/>
          <w:bCs/>
          <w:i/>
          <w:iCs/>
          <w:sz w:val="28"/>
          <w:szCs w:val="28"/>
          <w:vertAlign w:val="superscript"/>
        </w:rPr>
        <w:t xml:space="preserve"> </w:t>
      </w:r>
      <w:r w:rsidRPr="0019785D">
        <w:rPr>
          <w:rFonts w:ascii="Bookman Old Style" w:hAnsi="Bookman Old Style"/>
          <w:b/>
          <w:bCs/>
          <w:i/>
          <w:iCs/>
          <w:sz w:val="28"/>
          <w:szCs w:val="28"/>
        </w:rPr>
        <w:t>Α.Α.Δ. 485</w:t>
      </w:r>
      <w:r w:rsidRPr="0019785D">
        <w:rPr>
          <w:rFonts w:ascii="Bookman Old Style" w:hAnsi="Bookman Old Style"/>
          <w:sz w:val="28"/>
          <w:szCs w:val="28"/>
        </w:rPr>
        <w:t xml:space="preserve">: </w:t>
      </w:r>
      <w:r w:rsidRPr="0019785D">
        <w:rPr>
          <w:rFonts w:ascii="Bookman Old Style" w:hAnsi="Bookman Old Style"/>
          <w:b/>
          <w:bCs/>
          <w:sz w:val="28"/>
          <w:szCs w:val="28"/>
        </w:rPr>
        <w:t xml:space="preserve"> </w:t>
      </w:r>
    </w:p>
    <w:p w14:paraId="158DCE53" w14:textId="77777777" w:rsidR="000F4648" w:rsidRPr="007C684D" w:rsidRDefault="000F4648" w:rsidP="000F4648">
      <w:pPr>
        <w:shd w:val="clear" w:color="auto" w:fill="FFFFFF"/>
        <w:spacing w:before="240"/>
        <w:ind w:left="567"/>
        <w:rPr>
          <w:rFonts w:ascii="Bookman Old Style" w:eastAsia="Times New Roman" w:hAnsi="Bookman Old Style" w:cs="Times New Roman"/>
          <w:color w:val="000000"/>
          <w:sz w:val="28"/>
          <w:szCs w:val="28"/>
        </w:rPr>
      </w:pPr>
      <w:r w:rsidRPr="007C684D">
        <w:rPr>
          <w:rFonts w:ascii="Bookman Old Style" w:eastAsia="Times New Roman" w:hAnsi="Bookman Old Style" w:cs="Times New Roman"/>
          <w:color w:val="000000"/>
          <w:spacing w:val="-2"/>
          <w:sz w:val="28"/>
          <w:szCs w:val="28"/>
        </w:rPr>
        <w:t>«Η Δ.35 Θ.3 προβλέπει ότι εφέσεις υποβάλλονται στον καθορι</w:t>
      </w:r>
      <w:r w:rsidRPr="007C684D">
        <w:rPr>
          <w:rFonts w:ascii="Bookman Old Style" w:eastAsia="Times New Roman" w:hAnsi="Bookman Old Style" w:cs="Times New Roman"/>
          <w:color w:val="000000"/>
          <w:spacing w:val="-1"/>
          <w:sz w:val="28"/>
          <w:szCs w:val="28"/>
        </w:rPr>
        <w:t>σμένο από τους θεσμούς τύπο (Τύπος 28). Τρία είναι τα ουσιώδη </w:t>
      </w:r>
      <w:r w:rsidRPr="007C684D">
        <w:rPr>
          <w:rFonts w:ascii="Bookman Old Style" w:eastAsia="Times New Roman" w:hAnsi="Bookman Old Style" w:cs="Times New Roman"/>
          <w:color w:val="000000"/>
          <w:spacing w:val="-4"/>
          <w:sz w:val="28"/>
          <w:szCs w:val="28"/>
        </w:rPr>
        <w:t>στοιχεία της ειδοποίησης έφεσης:</w:t>
      </w:r>
    </w:p>
    <w:p w14:paraId="7C311293" w14:textId="77777777" w:rsidR="000F4648" w:rsidRPr="007C684D" w:rsidRDefault="000F4648" w:rsidP="005B5E1B">
      <w:pPr>
        <w:shd w:val="clear" w:color="auto" w:fill="FFFFFF"/>
        <w:spacing w:before="240"/>
        <w:ind w:left="567"/>
        <w:rPr>
          <w:rFonts w:ascii="Bookman Old Style" w:eastAsia="Times New Roman" w:hAnsi="Bookman Old Style" w:cs="Times New Roman"/>
          <w:color w:val="000000"/>
          <w:sz w:val="28"/>
          <w:szCs w:val="28"/>
        </w:rPr>
      </w:pPr>
      <w:r w:rsidRPr="007C684D">
        <w:rPr>
          <w:rFonts w:ascii="Bookman Old Style" w:eastAsia="Times New Roman" w:hAnsi="Bookman Old Style" w:cs="Times New Roman"/>
          <w:color w:val="000000"/>
          <w:sz w:val="28"/>
          <w:szCs w:val="28"/>
        </w:rPr>
        <w:t>(α) Αναγραφή του τίτλου της αγωγής που προσδιορίζει το </w:t>
      </w:r>
      <w:r w:rsidRPr="007C684D">
        <w:rPr>
          <w:rFonts w:ascii="Bookman Old Style" w:eastAsia="Times New Roman" w:hAnsi="Bookman Old Style" w:cs="Times New Roman"/>
          <w:color w:val="000000"/>
          <w:spacing w:val="-1"/>
          <w:sz w:val="28"/>
          <w:szCs w:val="28"/>
        </w:rPr>
        <w:t>πλαίσιο της αντιδικίας.</w:t>
      </w:r>
    </w:p>
    <w:p w14:paraId="01A29C19" w14:textId="77777777" w:rsidR="000F4648" w:rsidRPr="007C684D" w:rsidRDefault="000F4648" w:rsidP="000F4648">
      <w:pPr>
        <w:shd w:val="clear" w:color="auto" w:fill="FFFFFF"/>
        <w:ind w:left="567"/>
        <w:rPr>
          <w:rFonts w:ascii="Bookman Old Style" w:eastAsia="Times New Roman" w:hAnsi="Bookman Old Style" w:cs="Times New Roman"/>
          <w:color w:val="000000"/>
          <w:sz w:val="28"/>
          <w:szCs w:val="28"/>
        </w:rPr>
      </w:pPr>
    </w:p>
    <w:p w14:paraId="564B26F3" w14:textId="77777777" w:rsidR="000F4648" w:rsidRPr="007C684D" w:rsidRDefault="000F4648" w:rsidP="000F4648">
      <w:pPr>
        <w:shd w:val="clear" w:color="auto" w:fill="FFFFFF"/>
        <w:ind w:left="567"/>
        <w:rPr>
          <w:rFonts w:ascii="Bookman Old Style" w:eastAsia="Times New Roman" w:hAnsi="Bookman Old Style" w:cs="Times New Roman"/>
          <w:color w:val="000000"/>
          <w:sz w:val="28"/>
          <w:szCs w:val="28"/>
        </w:rPr>
      </w:pPr>
      <w:r w:rsidRPr="007C684D">
        <w:rPr>
          <w:rFonts w:ascii="Bookman Old Style" w:eastAsia="Times New Roman" w:hAnsi="Bookman Old Style" w:cs="Times New Roman"/>
          <w:color w:val="000000"/>
          <w:sz w:val="28"/>
          <w:szCs w:val="28"/>
        </w:rPr>
        <w:t>(β) Επισύναψη πιστοποιημένου αντιγράφου της απόφασης, </w:t>
      </w:r>
      <w:r w:rsidRPr="007C684D">
        <w:rPr>
          <w:rFonts w:ascii="Bookman Old Style" w:eastAsia="Times New Roman" w:hAnsi="Bookman Old Style" w:cs="Times New Roman"/>
          <w:color w:val="000000"/>
          <w:spacing w:val="-3"/>
          <w:sz w:val="28"/>
          <w:szCs w:val="28"/>
        </w:rPr>
        <w:t>που καθορίζει το αντικείμενο της έφεσης.</w:t>
      </w:r>
    </w:p>
    <w:p w14:paraId="1C221724" w14:textId="77777777" w:rsidR="000F4648" w:rsidRPr="007C684D" w:rsidRDefault="000F4648" w:rsidP="000F4648">
      <w:pPr>
        <w:shd w:val="clear" w:color="auto" w:fill="FFFFFF"/>
        <w:ind w:left="567"/>
        <w:rPr>
          <w:rFonts w:ascii="Bookman Old Style" w:eastAsia="Times New Roman" w:hAnsi="Bookman Old Style" w:cs="Times New Roman"/>
          <w:color w:val="000000"/>
          <w:sz w:val="28"/>
          <w:szCs w:val="28"/>
        </w:rPr>
      </w:pPr>
      <w:r w:rsidRPr="007C684D">
        <w:rPr>
          <w:rFonts w:ascii="Bookman Old Style" w:eastAsia="Times New Roman" w:hAnsi="Bookman Old Style" w:cs="Times New Roman"/>
          <w:color w:val="000000"/>
          <w:sz w:val="28"/>
          <w:szCs w:val="28"/>
        </w:rPr>
        <w:t> </w:t>
      </w:r>
    </w:p>
    <w:p w14:paraId="62DE7D5E" w14:textId="77777777" w:rsidR="000F4648" w:rsidRPr="007C684D" w:rsidRDefault="000F4648" w:rsidP="000F4648">
      <w:pPr>
        <w:shd w:val="clear" w:color="auto" w:fill="FFFFFF"/>
        <w:ind w:left="567"/>
        <w:rPr>
          <w:rFonts w:ascii="Bookman Old Style" w:eastAsia="Times New Roman" w:hAnsi="Bookman Old Style" w:cs="Times New Roman"/>
          <w:color w:val="000000"/>
          <w:spacing w:val="-20"/>
          <w:sz w:val="28"/>
          <w:szCs w:val="28"/>
        </w:rPr>
      </w:pPr>
      <w:r w:rsidRPr="007C684D">
        <w:rPr>
          <w:rFonts w:ascii="Bookman Old Style" w:eastAsia="Times New Roman" w:hAnsi="Bookman Old Style" w:cs="Times New Roman"/>
          <w:color w:val="000000"/>
          <w:spacing w:val="-1"/>
          <w:sz w:val="28"/>
          <w:szCs w:val="28"/>
        </w:rPr>
        <w:t>(γ) Προσδιορισμός του διαδίκου που εφεσιβάλλει την απόφα</w:t>
      </w:r>
      <w:r w:rsidRPr="007C684D">
        <w:rPr>
          <w:rFonts w:ascii="Bookman Old Style" w:eastAsia="Times New Roman" w:hAnsi="Bookman Old Style" w:cs="Times New Roman"/>
          <w:color w:val="000000"/>
          <w:spacing w:val="-20"/>
          <w:sz w:val="28"/>
          <w:szCs w:val="28"/>
        </w:rPr>
        <w:t>ση.»</w:t>
      </w:r>
      <w:r w:rsidRPr="007C684D">
        <w:rPr>
          <w:rFonts w:ascii="Times New Roman" w:eastAsia="Times New Roman" w:hAnsi="Times New Roman" w:cs="Times New Roman"/>
          <w:color w:val="000000"/>
          <w:sz w:val="28"/>
          <w:szCs w:val="28"/>
        </w:rPr>
        <w:t> </w:t>
      </w:r>
    </w:p>
    <w:p w14:paraId="0C7C6F52" w14:textId="77777777" w:rsidR="000F4648" w:rsidRPr="007C684D" w:rsidRDefault="000F4648" w:rsidP="000F4648">
      <w:pPr>
        <w:ind w:left="567"/>
        <w:rPr>
          <w:rFonts w:ascii="Bookman Old Style" w:hAnsi="Bookman Old Style"/>
          <w:b/>
          <w:bCs/>
          <w:sz w:val="28"/>
          <w:szCs w:val="28"/>
        </w:rPr>
      </w:pPr>
    </w:p>
    <w:p w14:paraId="1CC74D0C" w14:textId="19C2519D" w:rsidR="000F4648" w:rsidRPr="0019785D" w:rsidRDefault="005B5E1B" w:rsidP="005B5E1B">
      <w:pPr>
        <w:tabs>
          <w:tab w:val="left" w:pos="567"/>
        </w:tabs>
        <w:spacing w:before="240" w:line="480" w:lineRule="auto"/>
        <w:rPr>
          <w:rFonts w:ascii="Bookman Old Style" w:hAnsi="Bookman Old Style"/>
          <w:sz w:val="28"/>
          <w:szCs w:val="28"/>
        </w:rPr>
      </w:pPr>
      <w:r w:rsidRPr="0019785D">
        <w:rPr>
          <w:rFonts w:ascii="Bookman Old Style" w:hAnsi="Bookman Old Style"/>
          <w:sz w:val="28"/>
          <w:szCs w:val="28"/>
        </w:rPr>
        <w:tab/>
      </w:r>
      <w:r w:rsidR="000F4648" w:rsidRPr="0019785D">
        <w:rPr>
          <w:rFonts w:ascii="Bookman Old Style" w:hAnsi="Bookman Old Style"/>
          <w:sz w:val="28"/>
          <w:szCs w:val="28"/>
        </w:rPr>
        <w:t xml:space="preserve">Στην εν λόγω υπόθεση η έφεση υποβλήθηκε υπό τίτλο άλλο από εκείνο της αγωγής και </w:t>
      </w:r>
      <w:proofErr w:type="spellStart"/>
      <w:r w:rsidR="000F4648" w:rsidRPr="0019785D">
        <w:rPr>
          <w:rFonts w:ascii="Bookman Old Style" w:hAnsi="Bookman Old Style"/>
          <w:sz w:val="28"/>
          <w:szCs w:val="28"/>
        </w:rPr>
        <w:t>συνοδεύετο</w:t>
      </w:r>
      <w:proofErr w:type="spellEnd"/>
      <w:r w:rsidR="000F4648" w:rsidRPr="0019785D">
        <w:rPr>
          <w:rFonts w:ascii="Bookman Old Style" w:hAnsi="Bookman Old Style"/>
          <w:sz w:val="28"/>
          <w:szCs w:val="28"/>
        </w:rPr>
        <w:t xml:space="preserve"> από συνταγμένη απόφαση με την ίδια ατέλεια, καθότι με δικαστικό διάταγμα ο τίτλος της αγωγής είχε τροποποιηθεί και ο ένας εκ των δύο εναγόντων ο οποίος είχε αποβιώσει αντικαταστάθηκε από τον διορισθέντα διαχειριστή της περιουσίας του. Η έφεση ασκήθηκε με τον ίδιο τον αποβιώσαντα να φέρεται ως ενάγων και χωρίς αναφορά στην τροποποίηση</w:t>
      </w:r>
      <w:r w:rsidR="009777EA">
        <w:rPr>
          <w:rFonts w:ascii="Bookman Old Style" w:hAnsi="Bookman Old Style"/>
          <w:sz w:val="28"/>
          <w:szCs w:val="28"/>
        </w:rPr>
        <w:t>.</w:t>
      </w:r>
      <w:r w:rsidR="000F4648" w:rsidRPr="0019785D">
        <w:rPr>
          <w:rFonts w:ascii="Bookman Old Style" w:hAnsi="Bookman Old Style"/>
          <w:sz w:val="28"/>
          <w:szCs w:val="28"/>
        </w:rPr>
        <w:t xml:space="preserve"> </w:t>
      </w:r>
      <w:r w:rsidR="009777EA">
        <w:rPr>
          <w:rFonts w:ascii="Bookman Old Style" w:hAnsi="Bookman Old Style"/>
          <w:sz w:val="28"/>
          <w:szCs w:val="28"/>
        </w:rPr>
        <w:t>Σ</w:t>
      </w:r>
      <w:r w:rsidR="000F4648" w:rsidRPr="0019785D">
        <w:rPr>
          <w:rFonts w:ascii="Bookman Old Style" w:hAnsi="Bookman Old Style"/>
          <w:sz w:val="28"/>
          <w:szCs w:val="28"/>
        </w:rPr>
        <w:t xml:space="preserve">την ειδοποίηση δεν προσδιορίστηκε ο </w:t>
      </w:r>
      <w:proofErr w:type="spellStart"/>
      <w:r w:rsidR="000F4648" w:rsidRPr="0019785D">
        <w:rPr>
          <w:rFonts w:ascii="Bookman Old Style" w:hAnsi="Bookman Old Style"/>
          <w:sz w:val="28"/>
          <w:szCs w:val="28"/>
        </w:rPr>
        <w:t>εφεσείων</w:t>
      </w:r>
      <w:proofErr w:type="spellEnd"/>
      <w:r w:rsidR="000F4648" w:rsidRPr="0019785D">
        <w:rPr>
          <w:rFonts w:ascii="Bookman Old Style" w:hAnsi="Bookman Old Style"/>
          <w:sz w:val="28"/>
          <w:szCs w:val="28"/>
        </w:rPr>
        <w:t xml:space="preserve"> καθότι ως </w:t>
      </w:r>
      <w:proofErr w:type="spellStart"/>
      <w:r w:rsidR="000F4648" w:rsidRPr="0019785D">
        <w:rPr>
          <w:rFonts w:ascii="Bookman Old Style" w:hAnsi="Bookman Old Style"/>
          <w:sz w:val="28"/>
          <w:szCs w:val="28"/>
        </w:rPr>
        <w:t>εφεσείων</w:t>
      </w:r>
      <w:proofErr w:type="spellEnd"/>
      <w:r w:rsidR="000F4648" w:rsidRPr="0019785D">
        <w:rPr>
          <w:rFonts w:ascii="Bookman Old Style" w:hAnsi="Bookman Old Style"/>
          <w:sz w:val="28"/>
          <w:szCs w:val="28"/>
        </w:rPr>
        <w:t xml:space="preserve"> φέρεται ο «εναγόμενος». Το θέμα εγκυρότητας της έφεσης προέκυψε μετά την καταχώριση των εμφανίσεων </w:t>
      </w:r>
      <w:r w:rsidR="000F4648" w:rsidRPr="0019785D">
        <w:rPr>
          <w:rFonts w:ascii="Bookman Old Style" w:hAnsi="Bookman Old Style"/>
          <w:sz w:val="28"/>
          <w:szCs w:val="28"/>
        </w:rPr>
        <w:lastRenderedPageBreak/>
        <w:t>ενώπιον του Εφετείου κατά την πρώτη εμφάνιση για την ακρόαση της έφεσης. Το Ανώτατο Δικαστήριο κατέληξε ως εξής:</w:t>
      </w:r>
    </w:p>
    <w:p w14:paraId="24E377F0" w14:textId="3738F4E2" w:rsidR="000F4648" w:rsidRPr="007C684D" w:rsidRDefault="000F4648" w:rsidP="005B5E1B">
      <w:pPr>
        <w:shd w:val="clear" w:color="auto" w:fill="FFFFFF"/>
        <w:spacing w:before="240"/>
        <w:ind w:left="567"/>
        <w:rPr>
          <w:rFonts w:ascii="Bookman Old Style" w:eastAsia="Times New Roman" w:hAnsi="Bookman Old Style" w:cs="Times New Roman"/>
          <w:b/>
          <w:bCs/>
          <w:color w:val="000000"/>
          <w:spacing w:val="-9"/>
          <w:sz w:val="28"/>
          <w:szCs w:val="28"/>
        </w:rPr>
      </w:pPr>
      <w:r w:rsidRPr="007C684D">
        <w:rPr>
          <w:rFonts w:ascii="Bookman Old Style" w:hAnsi="Bookman Old Style"/>
          <w:sz w:val="28"/>
          <w:szCs w:val="28"/>
        </w:rPr>
        <w:t>«</w:t>
      </w:r>
      <w:r w:rsidRPr="007C684D">
        <w:rPr>
          <w:rFonts w:ascii="Bookman Old Style" w:eastAsia="Times New Roman" w:hAnsi="Bookman Old Style" w:cs="Times New Roman"/>
          <w:color w:val="000000"/>
          <w:spacing w:val="-4"/>
          <w:sz w:val="28"/>
          <w:szCs w:val="28"/>
        </w:rPr>
        <w:t>Το ερώτημα το οποίο πρέπει να αποφασιστεί είναι κατά πόσο η ει</w:t>
      </w:r>
      <w:r w:rsidRPr="007C684D">
        <w:rPr>
          <w:rFonts w:ascii="Bookman Old Style" w:eastAsia="Times New Roman" w:hAnsi="Bookman Old Style" w:cs="Times New Roman"/>
          <w:color w:val="000000"/>
          <w:spacing w:val="-3"/>
          <w:sz w:val="28"/>
          <w:szCs w:val="28"/>
        </w:rPr>
        <w:t>δοποίηση έφεσης η οποία καταχωρήθηκε είναι έγκυρη ώστε να ενερ</w:t>
      </w:r>
      <w:r w:rsidRPr="007C684D">
        <w:rPr>
          <w:rFonts w:ascii="Bookman Old Style" w:eastAsia="Times New Roman" w:hAnsi="Bookman Old Style" w:cs="Times New Roman"/>
          <w:color w:val="000000"/>
          <w:sz w:val="28"/>
          <w:szCs w:val="28"/>
        </w:rPr>
        <w:t>γοποιεί τη δευτεροβάθμια δικαιοδοσία του Ανωτάτου Δικαστηρίου.</w:t>
      </w:r>
      <w:r w:rsidR="009B7932" w:rsidRPr="007C684D">
        <w:rPr>
          <w:rFonts w:ascii="Bookman Old Style" w:eastAsia="Times New Roman" w:hAnsi="Bookman Old Style" w:cs="Times New Roman"/>
          <w:color w:val="000000"/>
          <w:sz w:val="28"/>
          <w:szCs w:val="28"/>
        </w:rPr>
        <w:t xml:space="preserve"> </w:t>
      </w:r>
      <w:r w:rsidRPr="007C684D">
        <w:rPr>
          <w:rFonts w:ascii="Bookman Old Style" w:eastAsia="Times New Roman" w:hAnsi="Bookman Old Style" w:cs="Times New Roman"/>
          <w:color w:val="000000"/>
          <w:spacing w:val="-1"/>
          <w:sz w:val="28"/>
          <w:szCs w:val="28"/>
        </w:rPr>
        <w:t>Είναι θεμελιωμένο ότι δεν παρέχεται δυνατότητα διάσωσης δικονο</w:t>
      </w:r>
      <w:r w:rsidRPr="007C684D">
        <w:rPr>
          <w:rFonts w:ascii="Bookman Old Style" w:eastAsia="Times New Roman" w:hAnsi="Bookman Old Style" w:cs="Times New Roman"/>
          <w:color w:val="000000"/>
          <w:sz w:val="28"/>
          <w:szCs w:val="28"/>
        </w:rPr>
        <w:t>μικού μέτρου το οποίο είναι εξ υπαρχής άκυρο. [Βλ.</w:t>
      </w:r>
      <w:r w:rsidR="005B5E1B" w:rsidRPr="007C684D">
        <w:rPr>
          <w:rFonts w:ascii="Bookman Old Style" w:eastAsia="Times New Roman" w:hAnsi="Bookman Old Style" w:cs="Times New Roman"/>
          <w:color w:val="000000"/>
          <w:sz w:val="28"/>
          <w:szCs w:val="28"/>
        </w:rPr>
        <w:t xml:space="preserve"> </w:t>
      </w:r>
      <w:proofErr w:type="spellStart"/>
      <w:r w:rsidRPr="007C684D">
        <w:rPr>
          <w:rFonts w:ascii="Bookman Old Style" w:eastAsia="Times New Roman" w:hAnsi="Bookman Old Style" w:cs="Times New Roman"/>
          <w:b/>
          <w:bCs/>
          <w:color w:val="000000"/>
          <w:sz w:val="28"/>
          <w:szCs w:val="28"/>
        </w:rPr>
        <w:t>Spyropoullos</w:t>
      </w:r>
      <w:proofErr w:type="spellEnd"/>
      <w:r w:rsidRPr="007C684D">
        <w:rPr>
          <w:rFonts w:ascii="Bookman Old Style" w:eastAsia="Times New Roman" w:hAnsi="Bookman Old Style" w:cs="Times New Roman"/>
          <w:b/>
          <w:bCs/>
          <w:color w:val="000000"/>
          <w:sz w:val="28"/>
          <w:szCs w:val="28"/>
        </w:rPr>
        <w:t xml:space="preserve"> ν.</w:t>
      </w:r>
      <w:r w:rsidR="005B5E1B" w:rsidRPr="007C684D">
        <w:rPr>
          <w:rFonts w:ascii="Bookman Old Style" w:eastAsia="Times New Roman" w:hAnsi="Bookman Old Style" w:cs="Times New Roman"/>
          <w:b/>
          <w:bCs/>
          <w:color w:val="000000"/>
          <w:sz w:val="28"/>
          <w:szCs w:val="28"/>
        </w:rPr>
        <w:t xml:space="preserve"> </w:t>
      </w:r>
      <w:proofErr w:type="spellStart"/>
      <w:r w:rsidRPr="007C684D">
        <w:rPr>
          <w:rFonts w:ascii="Bookman Old Style" w:eastAsia="Times New Roman" w:hAnsi="Bookman Old Style" w:cs="Times New Roman"/>
          <w:b/>
          <w:bCs/>
          <w:color w:val="000000"/>
          <w:sz w:val="28"/>
          <w:szCs w:val="28"/>
        </w:rPr>
        <w:t>Transavia</w:t>
      </w:r>
      <w:proofErr w:type="spellEnd"/>
      <w:r w:rsidR="005B5E1B" w:rsidRPr="007C684D">
        <w:rPr>
          <w:rFonts w:ascii="Bookman Old Style" w:eastAsia="Times New Roman" w:hAnsi="Bookman Old Style" w:cs="Times New Roman"/>
          <w:b/>
          <w:bCs/>
          <w:color w:val="000000"/>
          <w:sz w:val="28"/>
          <w:szCs w:val="28"/>
        </w:rPr>
        <w:t xml:space="preserve"> </w:t>
      </w:r>
      <w:r w:rsidRPr="007C684D">
        <w:rPr>
          <w:rFonts w:ascii="Bookman Old Style" w:eastAsia="Times New Roman" w:hAnsi="Bookman Old Style" w:cs="Times New Roman"/>
          <w:color w:val="000000"/>
          <w:sz w:val="28"/>
          <w:szCs w:val="28"/>
        </w:rPr>
        <w:t>(1979) 1 C.L.R. 421,</w:t>
      </w:r>
      <w:r w:rsidR="005B5E1B" w:rsidRPr="007C684D">
        <w:rPr>
          <w:rFonts w:ascii="Bookman Old Style" w:eastAsia="Times New Roman" w:hAnsi="Bookman Old Style" w:cs="Times New Roman"/>
          <w:color w:val="000000"/>
          <w:sz w:val="28"/>
          <w:szCs w:val="28"/>
        </w:rPr>
        <w:t xml:space="preserve"> </w:t>
      </w:r>
      <w:proofErr w:type="spellStart"/>
      <w:r w:rsidRPr="007C684D">
        <w:rPr>
          <w:rFonts w:ascii="Bookman Old Style" w:eastAsia="Times New Roman" w:hAnsi="Bookman Old Style" w:cs="Times New Roman"/>
          <w:b/>
          <w:bCs/>
          <w:color w:val="000000"/>
          <w:sz w:val="28"/>
          <w:szCs w:val="28"/>
        </w:rPr>
        <w:t>Evagorou</w:t>
      </w:r>
      <w:proofErr w:type="spellEnd"/>
      <w:r w:rsidRPr="007C684D">
        <w:rPr>
          <w:rFonts w:ascii="Bookman Old Style" w:eastAsia="Times New Roman" w:hAnsi="Bookman Old Style" w:cs="Times New Roman"/>
          <w:b/>
          <w:bCs/>
          <w:color w:val="000000"/>
          <w:sz w:val="28"/>
          <w:szCs w:val="28"/>
        </w:rPr>
        <w:t xml:space="preserve"> v. </w:t>
      </w:r>
      <w:proofErr w:type="spellStart"/>
      <w:r w:rsidRPr="007C684D">
        <w:rPr>
          <w:rFonts w:ascii="Bookman Old Style" w:eastAsia="Times New Roman" w:hAnsi="Bookman Old Style" w:cs="Times New Roman"/>
          <w:b/>
          <w:bCs/>
          <w:color w:val="000000"/>
          <w:sz w:val="28"/>
          <w:szCs w:val="28"/>
        </w:rPr>
        <w:t>Christodoulou</w:t>
      </w:r>
      <w:proofErr w:type="spellEnd"/>
      <w:r w:rsidRPr="007C684D">
        <w:rPr>
          <w:rFonts w:ascii="Bookman Old Style" w:eastAsia="Times New Roman" w:hAnsi="Bookman Old Style" w:cs="Times New Roman"/>
          <w:b/>
          <w:bCs/>
          <w:color w:val="000000"/>
          <w:sz w:val="28"/>
          <w:szCs w:val="28"/>
        </w:rPr>
        <w:t xml:space="preserve"> and</w:t>
      </w:r>
      <w:r w:rsidR="005B5E1B" w:rsidRPr="007C684D">
        <w:rPr>
          <w:rFonts w:ascii="Bookman Old Style" w:eastAsia="Times New Roman" w:hAnsi="Bookman Old Style" w:cs="Times New Roman"/>
          <w:b/>
          <w:bCs/>
          <w:color w:val="000000"/>
          <w:sz w:val="28"/>
          <w:szCs w:val="28"/>
        </w:rPr>
        <w:t xml:space="preserve"> </w:t>
      </w:r>
      <w:proofErr w:type="spellStart"/>
      <w:r w:rsidRPr="007C684D">
        <w:rPr>
          <w:rFonts w:ascii="Bookman Old Style" w:eastAsia="Times New Roman" w:hAnsi="Bookman Old Style" w:cs="Times New Roman"/>
          <w:b/>
          <w:bCs/>
          <w:color w:val="000000"/>
          <w:spacing w:val="-1"/>
          <w:sz w:val="28"/>
          <w:szCs w:val="28"/>
        </w:rPr>
        <w:t>Another</w:t>
      </w:r>
      <w:proofErr w:type="spellEnd"/>
      <w:r w:rsidR="005B5E1B" w:rsidRPr="007C684D">
        <w:rPr>
          <w:rFonts w:ascii="Bookman Old Style" w:eastAsia="Times New Roman" w:hAnsi="Bookman Old Style" w:cs="Times New Roman"/>
          <w:b/>
          <w:bCs/>
          <w:color w:val="000000"/>
          <w:spacing w:val="-1"/>
          <w:sz w:val="28"/>
          <w:szCs w:val="28"/>
        </w:rPr>
        <w:t xml:space="preserve"> </w:t>
      </w:r>
      <w:r w:rsidRPr="007C684D">
        <w:rPr>
          <w:rFonts w:ascii="Bookman Old Style" w:eastAsia="Times New Roman" w:hAnsi="Bookman Old Style" w:cs="Times New Roman"/>
          <w:color w:val="000000"/>
          <w:spacing w:val="-1"/>
          <w:sz w:val="28"/>
          <w:szCs w:val="28"/>
        </w:rPr>
        <w:t>(1982) 1 C.L.R.</w:t>
      </w:r>
      <w:r w:rsidR="005B5E1B" w:rsidRPr="007C684D">
        <w:rPr>
          <w:rFonts w:ascii="Bookman Old Style" w:eastAsia="Times New Roman" w:hAnsi="Bookman Old Style" w:cs="Times New Roman"/>
          <w:color w:val="000000"/>
          <w:spacing w:val="-1"/>
          <w:sz w:val="28"/>
          <w:szCs w:val="28"/>
        </w:rPr>
        <w:t xml:space="preserve"> </w:t>
      </w:r>
      <w:r w:rsidRPr="007C684D">
        <w:rPr>
          <w:rFonts w:ascii="Bookman Old Style" w:eastAsia="Times New Roman" w:hAnsi="Bookman Old Style" w:cs="Times New Roman"/>
          <w:color w:val="000000"/>
          <w:spacing w:val="-1"/>
          <w:sz w:val="28"/>
          <w:szCs w:val="28"/>
        </w:rPr>
        <w:t>771,</w:t>
      </w:r>
      <w:r w:rsidR="005B5E1B" w:rsidRPr="007C684D">
        <w:rPr>
          <w:rFonts w:ascii="Bookman Old Style" w:eastAsia="Times New Roman" w:hAnsi="Bookman Old Style" w:cs="Times New Roman"/>
          <w:color w:val="000000"/>
          <w:spacing w:val="-1"/>
          <w:sz w:val="28"/>
          <w:szCs w:val="28"/>
        </w:rPr>
        <w:t xml:space="preserve"> </w:t>
      </w:r>
      <w:proofErr w:type="spellStart"/>
      <w:r w:rsidRPr="007C684D">
        <w:rPr>
          <w:rFonts w:ascii="Bookman Old Style" w:eastAsia="Times New Roman" w:hAnsi="Bookman Old Style" w:cs="Times New Roman"/>
          <w:b/>
          <w:bCs/>
          <w:color w:val="000000"/>
          <w:spacing w:val="-1"/>
          <w:sz w:val="28"/>
          <w:szCs w:val="28"/>
        </w:rPr>
        <w:t>Demetriou</w:t>
      </w:r>
      <w:proofErr w:type="spellEnd"/>
      <w:r w:rsidRPr="007C684D">
        <w:rPr>
          <w:rFonts w:ascii="Bookman Old Style" w:eastAsia="Times New Roman" w:hAnsi="Bookman Old Style" w:cs="Times New Roman"/>
          <w:b/>
          <w:bCs/>
          <w:color w:val="000000"/>
          <w:spacing w:val="-1"/>
          <w:sz w:val="28"/>
          <w:szCs w:val="28"/>
        </w:rPr>
        <w:t xml:space="preserve"> and </w:t>
      </w:r>
      <w:proofErr w:type="spellStart"/>
      <w:r w:rsidRPr="007C684D">
        <w:rPr>
          <w:rFonts w:ascii="Bookman Old Style" w:eastAsia="Times New Roman" w:hAnsi="Bookman Old Style" w:cs="Times New Roman"/>
          <w:b/>
          <w:bCs/>
          <w:color w:val="000000"/>
          <w:spacing w:val="-1"/>
          <w:sz w:val="28"/>
          <w:szCs w:val="28"/>
        </w:rPr>
        <w:t>Others</w:t>
      </w:r>
      <w:proofErr w:type="spellEnd"/>
      <w:r w:rsidRPr="007C684D">
        <w:rPr>
          <w:rFonts w:ascii="Bookman Old Style" w:eastAsia="Times New Roman" w:hAnsi="Bookman Old Style" w:cs="Times New Roman"/>
          <w:b/>
          <w:bCs/>
          <w:color w:val="000000"/>
          <w:spacing w:val="-1"/>
          <w:sz w:val="28"/>
          <w:szCs w:val="28"/>
        </w:rPr>
        <w:t xml:space="preserve"> v. </w:t>
      </w:r>
      <w:proofErr w:type="spellStart"/>
      <w:r w:rsidRPr="007C684D">
        <w:rPr>
          <w:rFonts w:ascii="Bookman Old Style" w:eastAsia="Times New Roman" w:hAnsi="Bookman Old Style" w:cs="Times New Roman"/>
          <w:b/>
          <w:bCs/>
          <w:color w:val="000000"/>
          <w:spacing w:val="-1"/>
          <w:sz w:val="28"/>
          <w:szCs w:val="28"/>
        </w:rPr>
        <w:t>Prodromou</w:t>
      </w:r>
      <w:proofErr w:type="spellEnd"/>
      <w:r w:rsidR="005B5E1B" w:rsidRPr="007C684D">
        <w:rPr>
          <w:rFonts w:ascii="Bookman Old Style" w:eastAsia="Times New Roman" w:hAnsi="Bookman Old Style" w:cs="Times New Roman"/>
          <w:b/>
          <w:bCs/>
          <w:color w:val="000000"/>
          <w:spacing w:val="-1"/>
          <w:sz w:val="28"/>
          <w:szCs w:val="28"/>
        </w:rPr>
        <w:t xml:space="preserve"> </w:t>
      </w:r>
      <w:r w:rsidRPr="007C684D">
        <w:rPr>
          <w:rFonts w:ascii="Bookman Old Style" w:eastAsia="Times New Roman" w:hAnsi="Bookman Old Style" w:cs="Times New Roman"/>
          <w:color w:val="000000"/>
          <w:sz w:val="28"/>
          <w:szCs w:val="28"/>
        </w:rPr>
        <w:t>(1983) 1 C.L.R. 301,</w:t>
      </w:r>
      <w:r w:rsidR="005B5E1B" w:rsidRPr="007C684D">
        <w:rPr>
          <w:rFonts w:ascii="Bookman Old Style" w:eastAsia="Times New Roman" w:hAnsi="Bookman Old Style" w:cs="Times New Roman"/>
          <w:color w:val="000000"/>
          <w:sz w:val="28"/>
          <w:szCs w:val="28"/>
        </w:rPr>
        <w:t xml:space="preserve"> </w:t>
      </w:r>
      <w:proofErr w:type="spellStart"/>
      <w:r w:rsidRPr="007C684D">
        <w:rPr>
          <w:rFonts w:ascii="Bookman Old Style" w:eastAsia="Times New Roman" w:hAnsi="Bookman Old Style" w:cs="Times New Roman"/>
          <w:b/>
          <w:bCs/>
          <w:color w:val="000000"/>
          <w:sz w:val="28"/>
          <w:szCs w:val="28"/>
        </w:rPr>
        <w:t>HadjiChambis</w:t>
      </w:r>
      <w:proofErr w:type="spellEnd"/>
      <w:r w:rsidRPr="007C684D">
        <w:rPr>
          <w:rFonts w:ascii="Bookman Old Style" w:eastAsia="Times New Roman" w:hAnsi="Bookman Old Style" w:cs="Times New Roman"/>
          <w:b/>
          <w:bCs/>
          <w:color w:val="000000"/>
          <w:sz w:val="28"/>
          <w:szCs w:val="28"/>
        </w:rPr>
        <w:t xml:space="preserve"> v. </w:t>
      </w:r>
      <w:proofErr w:type="spellStart"/>
      <w:r w:rsidRPr="007C684D">
        <w:rPr>
          <w:rFonts w:ascii="Bookman Old Style" w:eastAsia="Times New Roman" w:hAnsi="Bookman Old Style" w:cs="Times New Roman"/>
          <w:b/>
          <w:bCs/>
          <w:color w:val="000000"/>
          <w:sz w:val="28"/>
          <w:szCs w:val="28"/>
        </w:rPr>
        <w:t>Attorney</w:t>
      </w:r>
      <w:proofErr w:type="spellEnd"/>
      <w:r w:rsidRPr="007C684D">
        <w:rPr>
          <w:rFonts w:ascii="Bookman Old Style" w:eastAsia="Times New Roman" w:hAnsi="Bookman Old Style" w:cs="Times New Roman"/>
          <w:b/>
          <w:bCs/>
          <w:color w:val="000000"/>
          <w:sz w:val="28"/>
          <w:szCs w:val="28"/>
        </w:rPr>
        <w:t xml:space="preserve"> </w:t>
      </w:r>
      <w:r w:rsidR="005B5E1B" w:rsidRPr="007C684D">
        <w:rPr>
          <w:rFonts w:ascii="Bookman Old Style" w:eastAsia="Times New Roman" w:hAnsi="Bookman Old Style" w:cs="Times New Roman"/>
          <w:b/>
          <w:bCs/>
          <w:color w:val="000000"/>
          <w:sz w:val="28"/>
          <w:szCs w:val="28"/>
        </w:rPr>
        <w:t>–</w:t>
      </w:r>
      <w:r w:rsidRPr="007C684D">
        <w:rPr>
          <w:rFonts w:ascii="Bookman Old Style" w:eastAsia="Times New Roman" w:hAnsi="Bookman Old Style" w:cs="Times New Roman"/>
          <w:b/>
          <w:bCs/>
          <w:color w:val="000000"/>
          <w:sz w:val="28"/>
          <w:szCs w:val="28"/>
        </w:rPr>
        <w:t xml:space="preserve"> General</w:t>
      </w:r>
      <w:r w:rsidR="005B5E1B" w:rsidRPr="007C684D">
        <w:rPr>
          <w:rFonts w:ascii="Bookman Old Style" w:eastAsia="Times New Roman" w:hAnsi="Bookman Old Style" w:cs="Times New Roman"/>
          <w:b/>
          <w:bCs/>
          <w:color w:val="000000"/>
          <w:sz w:val="28"/>
          <w:szCs w:val="28"/>
        </w:rPr>
        <w:t xml:space="preserve"> </w:t>
      </w:r>
      <w:r w:rsidRPr="007C684D">
        <w:rPr>
          <w:rFonts w:ascii="Bookman Old Style" w:eastAsia="Times New Roman" w:hAnsi="Bookman Old Style" w:cs="Times New Roman"/>
          <w:color w:val="000000"/>
          <w:sz w:val="28"/>
          <w:szCs w:val="28"/>
        </w:rPr>
        <w:t>(1986) 1</w:t>
      </w:r>
      <w:r w:rsidR="005B5E1B" w:rsidRPr="007C684D">
        <w:rPr>
          <w:rFonts w:ascii="Bookman Old Style" w:eastAsia="Times New Roman" w:hAnsi="Bookman Old Style" w:cs="Times New Roman"/>
          <w:color w:val="000000"/>
          <w:sz w:val="28"/>
          <w:szCs w:val="28"/>
        </w:rPr>
        <w:t xml:space="preserve"> </w:t>
      </w:r>
      <w:r w:rsidRPr="007C684D">
        <w:rPr>
          <w:rFonts w:ascii="Bookman Old Style" w:eastAsia="Times New Roman" w:hAnsi="Bookman Old Style" w:cs="Times New Roman"/>
          <w:color w:val="000000"/>
          <w:spacing w:val="-4"/>
          <w:sz w:val="28"/>
          <w:szCs w:val="28"/>
        </w:rPr>
        <w:t>C.L.R. 386,</w:t>
      </w:r>
      <w:r w:rsidR="005B5E1B" w:rsidRPr="007C684D">
        <w:rPr>
          <w:rFonts w:ascii="Bookman Old Style" w:eastAsia="Times New Roman" w:hAnsi="Bookman Old Style" w:cs="Times New Roman"/>
          <w:color w:val="000000"/>
          <w:spacing w:val="-4"/>
          <w:sz w:val="28"/>
          <w:szCs w:val="28"/>
        </w:rPr>
        <w:t xml:space="preserve"> </w:t>
      </w:r>
      <w:proofErr w:type="spellStart"/>
      <w:r w:rsidRPr="007C684D">
        <w:rPr>
          <w:rFonts w:ascii="Bookman Old Style" w:eastAsia="Times New Roman" w:hAnsi="Bookman Old Style" w:cs="Times New Roman"/>
          <w:b/>
          <w:bCs/>
          <w:color w:val="000000"/>
          <w:spacing w:val="-4"/>
          <w:sz w:val="28"/>
          <w:szCs w:val="28"/>
        </w:rPr>
        <w:t>Tradax</w:t>
      </w:r>
      <w:proofErr w:type="spellEnd"/>
      <w:r w:rsidRPr="007C684D">
        <w:rPr>
          <w:rFonts w:ascii="Bookman Old Style" w:eastAsia="Times New Roman" w:hAnsi="Bookman Old Style" w:cs="Times New Roman"/>
          <w:b/>
          <w:bCs/>
          <w:color w:val="000000"/>
          <w:spacing w:val="-4"/>
          <w:sz w:val="28"/>
          <w:szCs w:val="28"/>
        </w:rPr>
        <w:t xml:space="preserve"> v. Terminal Navigation</w:t>
      </w:r>
      <w:r w:rsidR="005B5E1B" w:rsidRPr="007C684D">
        <w:rPr>
          <w:rFonts w:ascii="Bookman Old Style" w:eastAsia="Times New Roman" w:hAnsi="Bookman Old Style" w:cs="Times New Roman"/>
          <w:b/>
          <w:bCs/>
          <w:color w:val="000000"/>
          <w:spacing w:val="-4"/>
          <w:sz w:val="28"/>
          <w:szCs w:val="28"/>
        </w:rPr>
        <w:t xml:space="preserve"> </w:t>
      </w:r>
      <w:r w:rsidRPr="007C684D">
        <w:rPr>
          <w:rFonts w:ascii="Bookman Old Style" w:eastAsia="Times New Roman" w:hAnsi="Bookman Old Style" w:cs="Times New Roman"/>
          <w:color w:val="000000"/>
          <w:spacing w:val="-4"/>
          <w:sz w:val="28"/>
          <w:szCs w:val="28"/>
        </w:rPr>
        <w:t xml:space="preserve">(1988) 1 C.L.R. 450, </w:t>
      </w:r>
      <w:proofErr w:type="spellStart"/>
      <w:r w:rsidRPr="007C684D">
        <w:rPr>
          <w:rFonts w:ascii="Bookman Old Style" w:eastAsia="Times New Roman" w:hAnsi="Bookman Old Style" w:cs="Times New Roman"/>
          <w:color w:val="000000"/>
          <w:spacing w:val="-4"/>
          <w:sz w:val="28"/>
          <w:szCs w:val="28"/>
        </w:rPr>
        <w:t>Μαχλουζαρίδης</w:t>
      </w:r>
      <w:proofErr w:type="spellEnd"/>
      <w:r w:rsidR="005B5E1B" w:rsidRPr="007C684D">
        <w:rPr>
          <w:rFonts w:ascii="Bookman Old Style" w:eastAsia="Times New Roman" w:hAnsi="Bookman Old Style" w:cs="Times New Roman"/>
          <w:color w:val="000000"/>
          <w:spacing w:val="-4"/>
          <w:sz w:val="28"/>
          <w:szCs w:val="28"/>
        </w:rPr>
        <w:t xml:space="preserve"> </w:t>
      </w:r>
      <w:r w:rsidRPr="007C684D">
        <w:rPr>
          <w:rFonts w:ascii="Bookman Old Style" w:eastAsia="Times New Roman" w:hAnsi="Bookman Old Style" w:cs="Times New Roman"/>
          <w:b/>
          <w:bCs/>
          <w:color w:val="000000"/>
          <w:spacing w:val="-4"/>
          <w:sz w:val="28"/>
          <w:szCs w:val="28"/>
        </w:rPr>
        <w:t>ν. Ιωαννίδη και Άλλων</w:t>
      </w:r>
      <w:r w:rsidR="005B5E1B" w:rsidRPr="007C684D">
        <w:rPr>
          <w:rFonts w:ascii="Bookman Old Style" w:eastAsia="Times New Roman" w:hAnsi="Bookman Old Style" w:cs="Times New Roman"/>
          <w:b/>
          <w:bCs/>
          <w:color w:val="000000"/>
          <w:spacing w:val="-4"/>
          <w:sz w:val="28"/>
          <w:szCs w:val="28"/>
        </w:rPr>
        <w:t xml:space="preserve"> </w:t>
      </w:r>
      <w:r w:rsidRPr="007C684D">
        <w:rPr>
          <w:rFonts w:ascii="Bookman Old Style" w:eastAsia="Times New Roman" w:hAnsi="Bookman Old Style" w:cs="Times New Roman"/>
          <w:color w:val="000000"/>
          <w:spacing w:val="-4"/>
          <w:sz w:val="28"/>
          <w:szCs w:val="28"/>
        </w:rPr>
        <w:t>(1990) 1 Α.Α.Δ. 965,</w:t>
      </w:r>
      <w:r w:rsidR="005B5E1B" w:rsidRPr="007C684D">
        <w:rPr>
          <w:rFonts w:ascii="Bookman Old Style" w:eastAsia="Times New Roman" w:hAnsi="Bookman Old Style" w:cs="Times New Roman"/>
          <w:color w:val="000000"/>
          <w:spacing w:val="-4"/>
          <w:sz w:val="28"/>
          <w:szCs w:val="28"/>
        </w:rPr>
        <w:t xml:space="preserve"> </w:t>
      </w:r>
      <w:r w:rsidRPr="007C684D">
        <w:rPr>
          <w:rFonts w:ascii="Bookman Old Style" w:eastAsia="Times New Roman" w:hAnsi="Bookman Old Style" w:cs="Times New Roman"/>
          <w:b/>
          <w:bCs/>
          <w:color w:val="000000"/>
          <w:spacing w:val="-4"/>
          <w:sz w:val="28"/>
          <w:szCs w:val="28"/>
        </w:rPr>
        <w:t>Αθανασιά</w:t>
      </w:r>
      <w:r w:rsidRPr="007C684D">
        <w:rPr>
          <w:rFonts w:ascii="Bookman Old Style" w:eastAsia="Times New Roman" w:hAnsi="Bookman Old Style" w:cs="Times New Roman"/>
          <w:b/>
          <w:bCs/>
          <w:color w:val="000000"/>
          <w:spacing w:val="-6"/>
          <w:sz w:val="28"/>
          <w:szCs w:val="28"/>
        </w:rPr>
        <w:t>δη ν. Αλεξάνδρου</w:t>
      </w:r>
      <w:r w:rsidR="005B5E1B" w:rsidRPr="007C684D">
        <w:rPr>
          <w:rFonts w:ascii="Bookman Old Style" w:eastAsia="Times New Roman" w:hAnsi="Bookman Old Style" w:cs="Times New Roman"/>
          <w:b/>
          <w:bCs/>
          <w:color w:val="000000"/>
          <w:spacing w:val="-6"/>
          <w:sz w:val="28"/>
          <w:szCs w:val="28"/>
        </w:rPr>
        <w:t xml:space="preserve"> </w:t>
      </w:r>
      <w:r w:rsidRPr="007C684D">
        <w:rPr>
          <w:rFonts w:ascii="Bookman Old Style" w:eastAsia="Times New Roman" w:hAnsi="Bookman Old Style" w:cs="Times New Roman"/>
          <w:color w:val="000000"/>
          <w:spacing w:val="-6"/>
          <w:sz w:val="28"/>
          <w:szCs w:val="28"/>
        </w:rPr>
        <w:t>(1991) 1 Α.Α.Δ. 945,</w:t>
      </w:r>
      <w:r w:rsidR="005B5E1B" w:rsidRPr="007C684D">
        <w:rPr>
          <w:rFonts w:ascii="Bookman Old Style" w:eastAsia="Times New Roman" w:hAnsi="Bookman Old Style" w:cs="Times New Roman"/>
          <w:color w:val="000000"/>
          <w:spacing w:val="-6"/>
          <w:sz w:val="28"/>
          <w:szCs w:val="28"/>
        </w:rPr>
        <w:t xml:space="preserve"> </w:t>
      </w:r>
      <w:proofErr w:type="spellStart"/>
      <w:r w:rsidRPr="007C684D">
        <w:rPr>
          <w:rFonts w:ascii="Bookman Old Style" w:eastAsia="Times New Roman" w:hAnsi="Bookman Old Style" w:cs="Times New Roman"/>
          <w:b/>
          <w:bCs/>
          <w:color w:val="000000"/>
          <w:spacing w:val="-6"/>
          <w:sz w:val="28"/>
          <w:szCs w:val="28"/>
        </w:rPr>
        <w:t>Κάκουλλου</w:t>
      </w:r>
      <w:proofErr w:type="spellEnd"/>
      <w:r w:rsidRPr="007C684D">
        <w:rPr>
          <w:rFonts w:ascii="Bookman Old Style" w:eastAsia="Times New Roman" w:hAnsi="Bookman Old Style" w:cs="Times New Roman"/>
          <w:b/>
          <w:bCs/>
          <w:color w:val="000000"/>
          <w:spacing w:val="-6"/>
          <w:sz w:val="28"/>
          <w:szCs w:val="28"/>
        </w:rPr>
        <w:t xml:space="preserve"> ν. </w:t>
      </w:r>
      <w:proofErr w:type="spellStart"/>
      <w:r w:rsidRPr="007C684D">
        <w:rPr>
          <w:rFonts w:ascii="Bookman Old Style" w:eastAsia="Times New Roman" w:hAnsi="Bookman Old Style" w:cs="Times New Roman"/>
          <w:b/>
          <w:bCs/>
          <w:color w:val="000000"/>
          <w:spacing w:val="-6"/>
          <w:sz w:val="28"/>
          <w:szCs w:val="28"/>
        </w:rPr>
        <w:t>Ποχουζούρη</w:t>
      </w:r>
      <w:proofErr w:type="spellEnd"/>
      <w:r w:rsidRPr="007C684D">
        <w:rPr>
          <w:rFonts w:ascii="Bookman Old Style" w:eastAsia="Times New Roman" w:hAnsi="Bookman Old Style" w:cs="Times New Roman"/>
          <w:b/>
          <w:bCs/>
          <w:color w:val="000000"/>
          <w:spacing w:val="-6"/>
          <w:sz w:val="28"/>
          <w:szCs w:val="28"/>
        </w:rPr>
        <w:t xml:space="preserve"> και</w:t>
      </w:r>
      <w:r w:rsidR="005B5E1B" w:rsidRPr="007C684D">
        <w:rPr>
          <w:rFonts w:ascii="Bookman Old Style" w:eastAsia="Times New Roman" w:hAnsi="Bookman Old Style" w:cs="Times New Roman"/>
          <w:b/>
          <w:bCs/>
          <w:color w:val="000000"/>
          <w:spacing w:val="-6"/>
          <w:sz w:val="28"/>
          <w:szCs w:val="28"/>
        </w:rPr>
        <w:t xml:space="preserve"> </w:t>
      </w:r>
      <w:r w:rsidRPr="007C684D">
        <w:rPr>
          <w:rFonts w:ascii="Bookman Old Style" w:eastAsia="Times New Roman" w:hAnsi="Bookman Old Style" w:cs="Times New Roman"/>
          <w:b/>
          <w:bCs/>
          <w:color w:val="000000"/>
          <w:sz w:val="28"/>
          <w:szCs w:val="28"/>
        </w:rPr>
        <w:t>Άλλης (Αρ.2),</w:t>
      </w:r>
      <w:r w:rsidR="005B5E1B" w:rsidRPr="007C684D">
        <w:rPr>
          <w:rFonts w:ascii="Bookman Old Style" w:eastAsia="Times New Roman" w:hAnsi="Bookman Old Style" w:cs="Times New Roman"/>
          <w:color w:val="000000"/>
          <w:sz w:val="28"/>
          <w:szCs w:val="28"/>
        </w:rPr>
        <w:t xml:space="preserve"> </w:t>
      </w:r>
      <w:r w:rsidRPr="007C684D">
        <w:rPr>
          <w:rFonts w:ascii="Bookman Old Style" w:eastAsia="Times New Roman" w:hAnsi="Bookman Old Style" w:cs="Times New Roman"/>
          <w:color w:val="000000"/>
          <w:sz w:val="28"/>
          <w:szCs w:val="28"/>
        </w:rPr>
        <w:t>(1992) 1 ΑΑΔ. 1503, και</w:t>
      </w:r>
      <w:r w:rsidR="005B5E1B" w:rsidRPr="007C684D">
        <w:rPr>
          <w:rFonts w:ascii="Bookman Old Style" w:eastAsia="Times New Roman" w:hAnsi="Bookman Old Style" w:cs="Times New Roman"/>
          <w:color w:val="000000"/>
          <w:sz w:val="28"/>
          <w:szCs w:val="28"/>
        </w:rPr>
        <w:t xml:space="preserve"> </w:t>
      </w:r>
      <w:r w:rsidRPr="007C684D">
        <w:rPr>
          <w:rFonts w:ascii="Bookman Old Style" w:eastAsia="Times New Roman" w:hAnsi="Bookman Old Style" w:cs="Times New Roman"/>
          <w:b/>
          <w:bCs/>
          <w:color w:val="000000"/>
          <w:sz w:val="28"/>
          <w:szCs w:val="28"/>
        </w:rPr>
        <w:t>Βίκτωρος ν. Χριστοδούλου</w:t>
      </w:r>
      <w:r w:rsidR="005B5E1B" w:rsidRPr="007C684D">
        <w:rPr>
          <w:rFonts w:ascii="Bookman Old Style" w:eastAsia="Times New Roman" w:hAnsi="Bookman Old Style" w:cs="Times New Roman"/>
          <w:b/>
          <w:bCs/>
          <w:color w:val="000000"/>
          <w:sz w:val="28"/>
          <w:szCs w:val="28"/>
        </w:rPr>
        <w:t xml:space="preserve"> </w:t>
      </w:r>
      <w:r w:rsidRPr="007C684D">
        <w:rPr>
          <w:rFonts w:ascii="Bookman Old Style" w:eastAsia="Times New Roman" w:hAnsi="Bookman Old Style" w:cs="Times New Roman"/>
          <w:color w:val="000000"/>
          <w:spacing w:val="-9"/>
          <w:sz w:val="28"/>
          <w:szCs w:val="28"/>
        </w:rPr>
        <w:t>(1992) 1 Α.Α.Δ. 512].</w:t>
      </w:r>
    </w:p>
    <w:p w14:paraId="6B279A71" w14:textId="77777777" w:rsidR="005B5E1B" w:rsidRPr="007C684D" w:rsidRDefault="005B5E1B" w:rsidP="005B5E1B">
      <w:pPr>
        <w:shd w:val="clear" w:color="auto" w:fill="FFFFFF"/>
        <w:ind w:left="567"/>
        <w:rPr>
          <w:rFonts w:ascii="Bookman Old Style" w:eastAsia="Times New Roman" w:hAnsi="Bookman Old Style" w:cs="Times New Roman"/>
          <w:color w:val="000000"/>
          <w:sz w:val="28"/>
          <w:szCs w:val="28"/>
        </w:rPr>
      </w:pPr>
    </w:p>
    <w:p w14:paraId="67017435" w14:textId="3B4A1BAC" w:rsidR="000F4648" w:rsidRPr="007C684D" w:rsidRDefault="000F4648" w:rsidP="00521694">
      <w:pPr>
        <w:shd w:val="clear" w:color="auto" w:fill="FFFFFF"/>
        <w:ind w:left="567"/>
        <w:rPr>
          <w:rFonts w:ascii="Bookman Old Style" w:eastAsia="Times New Roman" w:hAnsi="Bookman Old Style" w:cs="Times New Roman"/>
          <w:color w:val="000000"/>
          <w:sz w:val="28"/>
          <w:szCs w:val="28"/>
        </w:rPr>
      </w:pPr>
      <w:r w:rsidRPr="007C684D">
        <w:rPr>
          <w:rFonts w:ascii="Bookman Old Style" w:eastAsia="Times New Roman" w:hAnsi="Bookman Old Style" w:cs="Times New Roman"/>
          <w:color w:val="000000"/>
          <w:spacing w:val="-1"/>
          <w:sz w:val="28"/>
          <w:szCs w:val="28"/>
        </w:rPr>
        <w:t>Παρέχεται δυνατότητα διάσωσης μόνον όπου η ατέλεια συνε</w:t>
      </w:r>
      <w:r w:rsidRPr="007C684D">
        <w:rPr>
          <w:rFonts w:ascii="Bookman Old Style" w:eastAsia="Times New Roman" w:hAnsi="Bookman Old Style" w:cs="Times New Roman"/>
          <w:color w:val="000000"/>
          <w:sz w:val="28"/>
          <w:szCs w:val="28"/>
        </w:rPr>
        <w:t>πάγεται αντικανονικότητα και όχι ακυρότητα της διαδικασίας</w:t>
      </w:r>
      <w:r w:rsidR="005B5E1B" w:rsidRPr="007C684D">
        <w:rPr>
          <w:rFonts w:ascii="Bookman Old Style" w:eastAsia="Times New Roman" w:hAnsi="Bookman Old Style" w:cs="Times New Roman"/>
          <w:color w:val="000000"/>
          <w:sz w:val="28"/>
          <w:szCs w:val="28"/>
        </w:rPr>
        <w:t xml:space="preserve"> </w:t>
      </w:r>
      <w:r w:rsidRPr="007C684D">
        <w:rPr>
          <w:rFonts w:ascii="Bookman Old Style" w:eastAsia="Times New Roman" w:hAnsi="Bookman Old Style" w:cs="Times New Roman"/>
          <w:color w:val="000000"/>
          <w:spacing w:val="-2"/>
          <w:sz w:val="28"/>
          <w:szCs w:val="28"/>
        </w:rPr>
        <w:t>οπόταν το δικονομικό μέτρο θεωρείται έγκυρο υπό την αίρεση των</w:t>
      </w:r>
      <w:r w:rsidR="005B5E1B" w:rsidRPr="007C684D">
        <w:rPr>
          <w:rFonts w:ascii="Bookman Old Style" w:eastAsia="Times New Roman" w:hAnsi="Bookman Old Style" w:cs="Times New Roman"/>
          <w:color w:val="000000"/>
          <w:spacing w:val="-2"/>
          <w:sz w:val="28"/>
          <w:szCs w:val="28"/>
        </w:rPr>
        <w:t xml:space="preserve"> </w:t>
      </w:r>
      <w:r w:rsidRPr="007C684D">
        <w:rPr>
          <w:rFonts w:ascii="Bookman Old Style" w:eastAsia="Times New Roman" w:hAnsi="Bookman Old Style" w:cs="Times New Roman"/>
          <w:color w:val="000000"/>
          <w:sz w:val="28"/>
          <w:szCs w:val="28"/>
        </w:rPr>
        <w:t>προνοιών της Δ.64 που παρέχουν διακριτική ευχέρεια στο δικα</w:t>
      </w:r>
      <w:r w:rsidRPr="007C684D">
        <w:rPr>
          <w:rFonts w:ascii="Bookman Old Style" w:eastAsia="Times New Roman" w:hAnsi="Bookman Old Style" w:cs="Times New Roman"/>
          <w:color w:val="000000"/>
          <w:spacing w:val="-3"/>
          <w:sz w:val="28"/>
          <w:szCs w:val="28"/>
        </w:rPr>
        <w:t>στήριο κατόπιν αιτήσεως να θεραπεύσει το σφάλμα με την άσκηση</w:t>
      </w:r>
      <w:r w:rsidR="005B5E1B" w:rsidRPr="007C684D">
        <w:rPr>
          <w:rFonts w:ascii="Bookman Old Style" w:eastAsia="Times New Roman" w:hAnsi="Bookman Old Style" w:cs="Times New Roman"/>
          <w:color w:val="000000"/>
          <w:spacing w:val="-3"/>
          <w:sz w:val="28"/>
          <w:szCs w:val="28"/>
        </w:rPr>
        <w:t xml:space="preserve"> </w:t>
      </w:r>
      <w:r w:rsidRPr="007C684D">
        <w:rPr>
          <w:rFonts w:ascii="Bookman Old Style" w:eastAsia="Times New Roman" w:hAnsi="Bookman Old Style" w:cs="Times New Roman"/>
          <w:color w:val="000000"/>
          <w:spacing w:val="-1"/>
          <w:sz w:val="28"/>
          <w:szCs w:val="28"/>
        </w:rPr>
        <w:t xml:space="preserve">των εξουσιών που του παρέχονται. (Βλ. Ord.70 </w:t>
      </w:r>
      <w:proofErr w:type="spellStart"/>
      <w:r w:rsidRPr="007C684D">
        <w:rPr>
          <w:rFonts w:ascii="Bookman Old Style" w:eastAsia="Times New Roman" w:hAnsi="Bookman Old Style" w:cs="Times New Roman"/>
          <w:color w:val="000000"/>
          <w:spacing w:val="-1"/>
          <w:sz w:val="28"/>
          <w:szCs w:val="28"/>
        </w:rPr>
        <w:t>r.r</w:t>
      </w:r>
      <w:proofErr w:type="spellEnd"/>
      <w:r w:rsidRPr="007C684D">
        <w:rPr>
          <w:rFonts w:ascii="Bookman Old Style" w:eastAsia="Times New Roman" w:hAnsi="Bookman Old Style" w:cs="Times New Roman"/>
          <w:color w:val="000000"/>
          <w:spacing w:val="-1"/>
          <w:sz w:val="28"/>
          <w:szCs w:val="28"/>
        </w:rPr>
        <w:t>. 1,2,3 των Πα</w:t>
      </w:r>
      <w:r w:rsidRPr="007C684D">
        <w:rPr>
          <w:rFonts w:ascii="Bookman Old Style" w:eastAsia="Times New Roman" w:hAnsi="Bookman Old Style" w:cs="Times New Roman"/>
          <w:color w:val="000000"/>
          <w:sz w:val="28"/>
          <w:szCs w:val="28"/>
        </w:rPr>
        <w:t xml:space="preserve">λιών Αγγλικών Δικονομικών Θεσμών και The </w:t>
      </w:r>
      <w:proofErr w:type="spellStart"/>
      <w:r w:rsidRPr="007C684D">
        <w:rPr>
          <w:rFonts w:ascii="Bookman Old Style" w:eastAsia="Times New Roman" w:hAnsi="Bookman Old Style" w:cs="Times New Roman"/>
          <w:color w:val="000000"/>
          <w:sz w:val="28"/>
          <w:szCs w:val="28"/>
        </w:rPr>
        <w:t>Annual</w:t>
      </w:r>
      <w:proofErr w:type="spellEnd"/>
      <w:r w:rsidRPr="007C684D">
        <w:rPr>
          <w:rFonts w:ascii="Bookman Old Style" w:eastAsia="Times New Roman" w:hAnsi="Bookman Old Style" w:cs="Times New Roman"/>
          <w:color w:val="000000"/>
          <w:sz w:val="28"/>
          <w:szCs w:val="28"/>
        </w:rPr>
        <w:t xml:space="preserve"> </w:t>
      </w:r>
      <w:proofErr w:type="spellStart"/>
      <w:r w:rsidRPr="007C684D">
        <w:rPr>
          <w:rFonts w:ascii="Bookman Old Style" w:eastAsia="Times New Roman" w:hAnsi="Bookman Old Style" w:cs="Times New Roman"/>
          <w:color w:val="000000"/>
          <w:sz w:val="28"/>
          <w:szCs w:val="28"/>
        </w:rPr>
        <w:t>Practice</w:t>
      </w:r>
      <w:proofErr w:type="spellEnd"/>
      <w:r w:rsidR="005B5E1B" w:rsidRPr="007C684D">
        <w:rPr>
          <w:rFonts w:ascii="Bookman Old Style" w:eastAsia="Times New Roman" w:hAnsi="Bookman Old Style" w:cs="Times New Roman"/>
          <w:color w:val="000000"/>
          <w:sz w:val="28"/>
          <w:szCs w:val="28"/>
        </w:rPr>
        <w:t xml:space="preserve"> </w:t>
      </w:r>
      <w:r w:rsidRPr="007C684D">
        <w:rPr>
          <w:rFonts w:ascii="Bookman Old Style" w:eastAsia="Times New Roman" w:hAnsi="Bookman Old Style" w:cs="Times New Roman"/>
          <w:color w:val="000000"/>
          <w:spacing w:val="-6"/>
          <w:sz w:val="28"/>
          <w:szCs w:val="28"/>
        </w:rPr>
        <w:t xml:space="preserve">1958, σελ. 1986 </w:t>
      </w:r>
      <w:proofErr w:type="spellStart"/>
      <w:r w:rsidRPr="007C684D">
        <w:rPr>
          <w:rFonts w:ascii="Bookman Old Style" w:eastAsia="Times New Roman" w:hAnsi="Bookman Old Style" w:cs="Times New Roman"/>
          <w:color w:val="000000"/>
          <w:spacing w:val="-6"/>
          <w:sz w:val="28"/>
          <w:szCs w:val="28"/>
        </w:rPr>
        <w:t>et.seq</w:t>
      </w:r>
      <w:proofErr w:type="spellEnd"/>
      <w:r w:rsidRPr="007C684D">
        <w:rPr>
          <w:rFonts w:ascii="Bookman Old Style" w:eastAsia="Times New Roman" w:hAnsi="Bookman Old Style" w:cs="Times New Roman"/>
          <w:color w:val="000000"/>
          <w:spacing w:val="-6"/>
          <w:sz w:val="28"/>
          <w:szCs w:val="28"/>
        </w:rPr>
        <w:t>.)</w:t>
      </w:r>
      <w:r w:rsidR="0019785D" w:rsidRPr="007C684D">
        <w:rPr>
          <w:rFonts w:ascii="Bookman Old Style" w:eastAsia="Times New Roman" w:hAnsi="Bookman Old Style" w:cs="Times New Roman"/>
          <w:color w:val="000000"/>
          <w:spacing w:val="-6"/>
          <w:sz w:val="28"/>
          <w:szCs w:val="28"/>
        </w:rPr>
        <w:t>.</w:t>
      </w:r>
    </w:p>
    <w:p w14:paraId="15F99F40" w14:textId="77777777" w:rsidR="00521694" w:rsidRPr="007C684D" w:rsidRDefault="00521694" w:rsidP="009B7932">
      <w:pPr>
        <w:shd w:val="clear" w:color="auto" w:fill="FFFFFF"/>
        <w:spacing w:line="120" w:lineRule="auto"/>
        <w:ind w:left="567"/>
        <w:rPr>
          <w:rFonts w:ascii="Bookman Old Style" w:eastAsia="Times New Roman" w:hAnsi="Bookman Old Style" w:cs="Times New Roman"/>
          <w:color w:val="000000"/>
          <w:sz w:val="28"/>
          <w:szCs w:val="28"/>
        </w:rPr>
      </w:pPr>
    </w:p>
    <w:p w14:paraId="3DD40559" w14:textId="0CB81901" w:rsidR="000F4648" w:rsidRPr="007C684D" w:rsidRDefault="000F4648" w:rsidP="00102EA4">
      <w:pPr>
        <w:shd w:val="clear" w:color="auto" w:fill="FFFFFF"/>
        <w:tabs>
          <w:tab w:val="left" w:pos="567"/>
        </w:tabs>
        <w:spacing w:before="240"/>
        <w:ind w:left="567"/>
        <w:rPr>
          <w:rFonts w:ascii="Bookman Old Style" w:eastAsia="Times New Roman" w:hAnsi="Bookman Old Style" w:cs="Times New Roman"/>
          <w:color w:val="000000"/>
          <w:sz w:val="28"/>
          <w:szCs w:val="28"/>
        </w:rPr>
      </w:pPr>
      <w:r w:rsidRPr="007C684D">
        <w:rPr>
          <w:rFonts w:ascii="Bookman Old Style" w:eastAsia="Times New Roman" w:hAnsi="Bookman Old Style" w:cs="Times New Roman"/>
          <w:color w:val="000000"/>
          <w:spacing w:val="-2"/>
          <w:sz w:val="28"/>
          <w:szCs w:val="28"/>
        </w:rPr>
        <w:t xml:space="preserve">Στην παρούσα </w:t>
      </w:r>
      <w:r w:rsidR="00102EA4" w:rsidRPr="007C684D">
        <w:rPr>
          <w:rFonts w:ascii="Bookman Old Style" w:eastAsia="Times New Roman" w:hAnsi="Bookman Old Style" w:cs="Times New Roman"/>
          <w:color w:val="000000"/>
          <w:spacing w:val="-2"/>
          <w:sz w:val="28"/>
          <w:szCs w:val="28"/>
        </w:rPr>
        <w:t>έ</w:t>
      </w:r>
      <w:r w:rsidRPr="007C684D">
        <w:rPr>
          <w:rFonts w:ascii="Bookman Old Style" w:eastAsia="Times New Roman" w:hAnsi="Bookman Old Style" w:cs="Times New Roman"/>
          <w:color w:val="000000"/>
          <w:spacing w:val="-2"/>
          <w:sz w:val="28"/>
          <w:szCs w:val="28"/>
        </w:rPr>
        <w:t>φεση δεν έχει υποβληθεί αίτηση για τον παρα</w:t>
      </w:r>
      <w:r w:rsidRPr="007C684D">
        <w:rPr>
          <w:rFonts w:ascii="Bookman Old Style" w:eastAsia="Times New Roman" w:hAnsi="Bookman Old Style" w:cs="Times New Roman"/>
          <w:color w:val="000000"/>
          <w:spacing w:val="-4"/>
          <w:sz w:val="28"/>
          <w:szCs w:val="28"/>
        </w:rPr>
        <w:t>μερισμό της έφεσης λόγω μη συμμόρφωσης με τους θεσμούς. Επο</w:t>
      </w:r>
      <w:r w:rsidRPr="007C684D">
        <w:rPr>
          <w:rFonts w:ascii="Bookman Old Style" w:eastAsia="Times New Roman" w:hAnsi="Bookman Old Style" w:cs="Times New Roman"/>
          <w:color w:val="000000"/>
          <w:spacing w:val="-3"/>
          <w:sz w:val="28"/>
          <w:szCs w:val="28"/>
        </w:rPr>
        <w:t>μένως το ερώτημα το οποίο πρέπει να απαντήσουμε είναι κατά πόσο η ειδοποίηση έφεσης είναι έγκυρη.</w:t>
      </w:r>
    </w:p>
    <w:p w14:paraId="09DDF6FC" w14:textId="77777777" w:rsidR="000F4648" w:rsidRPr="007C684D" w:rsidRDefault="000F4648" w:rsidP="00102EA4">
      <w:pPr>
        <w:shd w:val="clear" w:color="auto" w:fill="FFFFFF"/>
        <w:rPr>
          <w:rFonts w:ascii="Bookman Old Style" w:eastAsia="Times New Roman" w:hAnsi="Bookman Old Style" w:cs="Times New Roman"/>
          <w:color w:val="000000"/>
          <w:sz w:val="28"/>
          <w:szCs w:val="28"/>
        </w:rPr>
      </w:pPr>
      <w:r w:rsidRPr="007C684D">
        <w:rPr>
          <w:rFonts w:ascii="Bookman Old Style" w:eastAsia="Times New Roman" w:hAnsi="Bookman Old Style" w:cs="Times New Roman"/>
          <w:color w:val="000000"/>
          <w:sz w:val="28"/>
          <w:szCs w:val="28"/>
        </w:rPr>
        <w:t> </w:t>
      </w:r>
    </w:p>
    <w:p w14:paraId="2358D83F" w14:textId="0DA3EA32" w:rsidR="000F4648" w:rsidRPr="007C684D" w:rsidRDefault="000F4648" w:rsidP="00102EA4">
      <w:pPr>
        <w:shd w:val="clear" w:color="auto" w:fill="FFFFFF"/>
        <w:tabs>
          <w:tab w:val="left" w:pos="567"/>
        </w:tabs>
        <w:ind w:left="567"/>
        <w:rPr>
          <w:rFonts w:ascii="Bookman Old Style" w:eastAsia="Times New Roman" w:hAnsi="Bookman Old Style" w:cs="Times New Roman"/>
          <w:color w:val="000000"/>
          <w:sz w:val="28"/>
          <w:szCs w:val="28"/>
        </w:rPr>
      </w:pPr>
      <w:r w:rsidRPr="007C684D">
        <w:rPr>
          <w:rFonts w:ascii="Bookman Old Style" w:eastAsia="Times New Roman" w:hAnsi="Bookman Old Style" w:cs="Times New Roman"/>
          <w:color w:val="000000"/>
          <w:spacing w:val="-4"/>
          <w:sz w:val="28"/>
          <w:szCs w:val="28"/>
        </w:rPr>
        <w:t>Σε σειρά αποφάσεων του Ανωτάτου Δικαστηρίου έχει αποφασι</w:t>
      </w:r>
      <w:r w:rsidRPr="007C684D">
        <w:rPr>
          <w:rFonts w:ascii="Bookman Old Style" w:eastAsia="Times New Roman" w:hAnsi="Bookman Old Style" w:cs="Times New Roman"/>
          <w:color w:val="000000"/>
          <w:spacing w:val="-5"/>
          <w:sz w:val="28"/>
          <w:szCs w:val="28"/>
        </w:rPr>
        <w:t>στεί ότι η παράλειψη προσδιορισμού των λόγων που στοιχειοθετούν </w:t>
      </w:r>
      <w:r w:rsidRPr="007C684D">
        <w:rPr>
          <w:rFonts w:ascii="Bookman Old Style" w:eastAsia="Times New Roman" w:hAnsi="Bookman Old Style" w:cs="Times New Roman"/>
          <w:color w:val="000000"/>
          <w:spacing w:val="-4"/>
          <w:sz w:val="28"/>
          <w:szCs w:val="28"/>
        </w:rPr>
        <w:t>την έφεση αναιρεί το θεμέλιο της δευτεροβάθμιας δικαιοδοσίας του </w:t>
      </w:r>
      <w:r w:rsidRPr="007C684D">
        <w:rPr>
          <w:rFonts w:ascii="Bookman Old Style" w:eastAsia="Times New Roman" w:hAnsi="Bookman Old Style" w:cs="Times New Roman"/>
          <w:color w:val="000000"/>
          <w:spacing w:val="-7"/>
          <w:sz w:val="28"/>
          <w:szCs w:val="28"/>
        </w:rPr>
        <w:t>Ανωτάτου Δικαστηρίου και καθιστά την ειδοποίηση έφεσης θνησιγε</w:t>
      </w:r>
      <w:r w:rsidRPr="007C684D">
        <w:rPr>
          <w:rFonts w:ascii="Bookman Old Style" w:eastAsia="Times New Roman" w:hAnsi="Bookman Old Style" w:cs="Times New Roman"/>
          <w:color w:val="000000"/>
          <w:spacing w:val="-6"/>
          <w:sz w:val="28"/>
          <w:szCs w:val="28"/>
        </w:rPr>
        <w:t>νή· η ειδοποίηση δεν επιφέρει τη γένεση της έφεσης προς ενεργοποί</w:t>
      </w:r>
      <w:r w:rsidRPr="007C684D">
        <w:rPr>
          <w:rFonts w:ascii="Bookman Old Style" w:eastAsia="Times New Roman" w:hAnsi="Bookman Old Style" w:cs="Times New Roman"/>
          <w:color w:val="000000"/>
          <w:spacing w:val="-3"/>
          <w:sz w:val="28"/>
          <w:szCs w:val="28"/>
        </w:rPr>
        <w:t>ηση της δευτεροβάθμιας δικαιοδοσίας του Ανωτάτου Δικαστηρίου. [Βλ.</w:t>
      </w:r>
      <w:r w:rsidR="0019785D" w:rsidRPr="007C684D">
        <w:rPr>
          <w:rFonts w:ascii="Bookman Old Style" w:eastAsia="Times New Roman" w:hAnsi="Bookman Old Style" w:cs="Times New Roman"/>
          <w:color w:val="000000"/>
          <w:spacing w:val="-3"/>
          <w:sz w:val="28"/>
          <w:szCs w:val="28"/>
        </w:rPr>
        <w:t xml:space="preserve"> </w:t>
      </w:r>
      <w:proofErr w:type="spellStart"/>
      <w:r w:rsidRPr="007C684D">
        <w:rPr>
          <w:rFonts w:ascii="Bookman Old Style" w:eastAsia="Times New Roman" w:hAnsi="Bookman Old Style" w:cs="Times New Roman"/>
          <w:b/>
          <w:bCs/>
          <w:color w:val="000000"/>
          <w:spacing w:val="-3"/>
          <w:sz w:val="28"/>
          <w:szCs w:val="28"/>
        </w:rPr>
        <w:t>Kyriakides</w:t>
      </w:r>
      <w:proofErr w:type="spellEnd"/>
      <w:r w:rsidRPr="007C684D">
        <w:rPr>
          <w:rFonts w:ascii="Bookman Old Style" w:eastAsia="Times New Roman" w:hAnsi="Bookman Old Style" w:cs="Times New Roman"/>
          <w:b/>
          <w:bCs/>
          <w:color w:val="000000"/>
          <w:spacing w:val="-3"/>
          <w:sz w:val="28"/>
          <w:szCs w:val="28"/>
        </w:rPr>
        <w:t xml:space="preserve"> ν. </w:t>
      </w:r>
      <w:proofErr w:type="spellStart"/>
      <w:r w:rsidRPr="007C684D">
        <w:rPr>
          <w:rFonts w:ascii="Bookman Old Style" w:eastAsia="Times New Roman" w:hAnsi="Bookman Old Style" w:cs="Times New Roman"/>
          <w:b/>
          <w:bCs/>
          <w:color w:val="000000"/>
          <w:spacing w:val="-3"/>
          <w:sz w:val="28"/>
          <w:szCs w:val="28"/>
        </w:rPr>
        <w:t>Kyriakides</w:t>
      </w:r>
      <w:proofErr w:type="spellEnd"/>
      <w:r w:rsidR="0019785D" w:rsidRPr="007C684D">
        <w:rPr>
          <w:rFonts w:ascii="Bookman Old Style" w:eastAsia="Times New Roman" w:hAnsi="Bookman Old Style" w:cs="Times New Roman"/>
          <w:b/>
          <w:bCs/>
          <w:color w:val="000000"/>
          <w:spacing w:val="-3"/>
          <w:sz w:val="28"/>
          <w:szCs w:val="28"/>
        </w:rPr>
        <w:t xml:space="preserve"> </w:t>
      </w:r>
      <w:r w:rsidRPr="007C684D">
        <w:rPr>
          <w:rFonts w:ascii="Bookman Old Style" w:eastAsia="Times New Roman" w:hAnsi="Bookman Old Style" w:cs="Times New Roman"/>
          <w:b/>
          <w:bCs/>
          <w:color w:val="000000"/>
          <w:spacing w:val="-3"/>
          <w:sz w:val="28"/>
          <w:szCs w:val="28"/>
        </w:rPr>
        <w:t>(1969) 1 C.L.R. 373, </w:t>
      </w:r>
      <w:proofErr w:type="spellStart"/>
      <w:r w:rsidRPr="007C684D">
        <w:rPr>
          <w:rFonts w:ascii="Bookman Old Style" w:eastAsia="Times New Roman" w:hAnsi="Bookman Old Style" w:cs="Times New Roman"/>
          <w:b/>
          <w:bCs/>
          <w:color w:val="000000"/>
          <w:spacing w:val="-3"/>
          <w:sz w:val="28"/>
          <w:szCs w:val="28"/>
        </w:rPr>
        <w:t>Omiros</w:t>
      </w:r>
      <w:proofErr w:type="spellEnd"/>
      <w:r w:rsidRPr="007C684D">
        <w:rPr>
          <w:rFonts w:ascii="Bookman Old Style" w:eastAsia="Times New Roman" w:hAnsi="Bookman Old Style" w:cs="Times New Roman"/>
          <w:b/>
          <w:bCs/>
          <w:color w:val="000000"/>
          <w:spacing w:val="-3"/>
          <w:sz w:val="28"/>
          <w:szCs w:val="28"/>
        </w:rPr>
        <w:t xml:space="preserve"> </w:t>
      </w:r>
      <w:proofErr w:type="spellStart"/>
      <w:r w:rsidRPr="007C684D">
        <w:rPr>
          <w:rFonts w:ascii="Bookman Old Style" w:eastAsia="Times New Roman" w:hAnsi="Bookman Old Style" w:cs="Times New Roman"/>
          <w:b/>
          <w:bCs/>
          <w:color w:val="000000"/>
          <w:spacing w:val="-3"/>
          <w:sz w:val="28"/>
          <w:szCs w:val="28"/>
        </w:rPr>
        <w:t>Courtis</w:t>
      </w:r>
      <w:proofErr w:type="spellEnd"/>
      <w:r w:rsidR="0019785D" w:rsidRPr="007C684D">
        <w:rPr>
          <w:rFonts w:ascii="Bookman Old Style" w:eastAsia="Times New Roman" w:hAnsi="Bookman Old Style" w:cs="Times New Roman"/>
          <w:b/>
          <w:bCs/>
          <w:color w:val="000000"/>
          <w:spacing w:val="-3"/>
          <w:sz w:val="28"/>
          <w:szCs w:val="28"/>
        </w:rPr>
        <w:t xml:space="preserve"> </w:t>
      </w:r>
      <w:r w:rsidRPr="007C684D">
        <w:rPr>
          <w:rFonts w:ascii="Bookman Old Style" w:eastAsia="Times New Roman" w:hAnsi="Bookman Old Style" w:cs="Times New Roman"/>
          <w:b/>
          <w:bCs/>
          <w:color w:val="000000"/>
          <w:spacing w:val="-5"/>
          <w:sz w:val="28"/>
          <w:szCs w:val="28"/>
        </w:rPr>
        <w:t xml:space="preserve">and </w:t>
      </w:r>
      <w:proofErr w:type="spellStart"/>
      <w:r w:rsidRPr="007C684D">
        <w:rPr>
          <w:rFonts w:ascii="Bookman Old Style" w:eastAsia="Times New Roman" w:hAnsi="Bookman Old Style" w:cs="Times New Roman"/>
          <w:b/>
          <w:bCs/>
          <w:color w:val="000000"/>
          <w:spacing w:val="-5"/>
          <w:sz w:val="28"/>
          <w:szCs w:val="28"/>
        </w:rPr>
        <w:t>Another</w:t>
      </w:r>
      <w:proofErr w:type="spellEnd"/>
      <w:r w:rsidRPr="007C684D">
        <w:rPr>
          <w:rFonts w:ascii="Bookman Old Style" w:eastAsia="Times New Roman" w:hAnsi="Bookman Old Style" w:cs="Times New Roman"/>
          <w:b/>
          <w:bCs/>
          <w:color w:val="000000"/>
          <w:spacing w:val="-5"/>
          <w:sz w:val="28"/>
          <w:szCs w:val="28"/>
        </w:rPr>
        <w:t xml:space="preserve"> (</w:t>
      </w:r>
      <w:proofErr w:type="spellStart"/>
      <w:r w:rsidRPr="007C684D">
        <w:rPr>
          <w:rFonts w:ascii="Bookman Old Style" w:eastAsia="Times New Roman" w:hAnsi="Bookman Old Style" w:cs="Times New Roman"/>
          <w:b/>
          <w:bCs/>
          <w:color w:val="000000"/>
          <w:spacing w:val="-5"/>
          <w:sz w:val="28"/>
          <w:szCs w:val="28"/>
        </w:rPr>
        <w:t>No</w:t>
      </w:r>
      <w:proofErr w:type="spellEnd"/>
      <w:r w:rsidRPr="007C684D">
        <w:rPr>
          <w:rFonts w:ascii="Bookman Old Style" w:eastAsia="Times New Roman" w:hAnsi="Bookman Old Style" w:cs="Times New Roman"/>
          <w:b/>
          <w:bCs/>
          <w:color w:val="000000"/>
          <w:spacing w:val="-5"/>
          <w:sz w:val="28"/>
          <w:szCs w:val="28"/>
        </w:rPr>
        <w:t xml:space="preserve">. 1) v. Panos </w:t>
      </w:r>
      <w:proofErr w:type="spellStart"/>
      <w:r w:rsidRPr="007C684D">
        <w:rPr>
          <w:rFonts w:ascii="Bookman Old Style" w:eastAsia="Times New Roman" w:hAnsi="Bookman Old Style" w:cs="Times New Roman"/>
          <w:b/>
          <w:bCs/>
          <w:color w:val="000000"/>
          <w:spacing w:val="-5"/>
          <w:sz w:val="28"/>
          <w:szCs w:val="28"/>
        </w:rPr>
        <w:t>Iasonides</w:t>
      </w:r>
      <w:proofErr w:type="spellEnd"/>
      <w:r w:rsidR="0019785D" w:rsidRPr="007C684D">
        <w:rPr>
          <w:rFonts w:ascii="Bookman Old Style" w:eastAsia="Times New Roman" w:hAnsi="Bookman Old Style" w:cs="Times New Roman"/>
          <w:b/>
          <w:bCs/>
          <w:color w:val="000000"/>
          <w:spacing w:val="-5"/>
          <w:sz w:val="28"/>
          <w:szCs w:val="28"/>
        </w:rPr>
        <w:t xml:space="preserve"> </w:t>
      </w:r>
      <w:r w:rsidRPr="007C684D">
        <w:rPr>
          <w:rFonts w:ascii="Bookman Old Style" w:eastAsia="Times New Roman" w:hAnsi="Bookman Old Style" w:cs="Times New Roman"/>
          <w:b/>
          <w:bCs/>
          <w:color w:val="000000"/>
          <w:spacing w:val="-5"/>
          <w:sz w:val="28"/>
          <w:szCs w:val="28"/>
        </w:rPr>
        <w:t>(1972) 1 C.L.R. 56,</w:t>
      </w:r>
      <w:r w:rsidR="0019785D" w:rsidRPr="007C684D">
        <w:rPr>
          <w:rFonts w:ascii="Bookman Old Style" w:eastAsia="Times New Roman" w:hAnsi="Bookman Old Style" w:cs="Times New Roman"/>
          <w:b/>
          <w:bCs/>
          <w:color w:val="000000"/>
          <w:spacing w:val="-5"/>
          <w:sz w:val="28"/>
          <w:szCs w:val="28"/>
        </w:rPr>
        <w:t xml:space="preserve"> </w:t>
      </w:r>
      <w:proofErr w:type="spellStart"/>
      <w:r w:rsidRPr="007C684D">
        <w:rPr>
          <w:rFonts w:ascii="Bookman Old Style" w:eastAsia="Times New Roman" w:hAnsi="Bookman Old Style" w:cs="Times New Roman"/>
          <w:b/>
          <w:bCs/>
          <w:color w:val="000000"/>
          <w:spacing w:val="-5"/>
          <w:sz w:val="28"/>
          <w:szCs w:val="28"/>
        </w:rPr>
        <w:t>Τύμβιος</w:t>
      </w:r>
      <w:proofErr w:type="spellEnd"/>
      <w:r w:rsidR="0019785D" w:rsidRPr="007C684D">
        <w:rPr>
          <w:rFonts w:ascii="Bookman Old Style" w:eastAsia="Times New Roman" w:hAnsi="Bookman Old Style" w:cs="Times New Roman"/>
          <w:b/>
          <w:bCs/>
          <w:color w:val="000000"/>
          <w:spacing w:val="-5"/>
          <w:sz w:val="28"/>
          <w:szCs w:val="28"/>
        </w:rPr>
        <w:t xml:space="preserve"> </w:t>
      </w:r>
      <w:r w:rsidRPr="007C684D">
        <w:rPr>
          <w:rFonts w:ascii="Bookman Old Style" w:eastAsia="Times New Roman" w:hAnsi="Bookman Old Style" w:cs="Times New Roman"/>
          <w:b/>
          <w:bCs/>
          <w:color w:val="000000"/>
          <w:spacing w:val="-6"/>
          <w:sz w:val="28"/>
          <w:szCs w:val="28"/>
        </w:rPr>
        <w:t xml:space="preserve">και ΄Άλλος ν. </w:t>
      </w:r>
      <w:proofErr w:type="spellStart"/>
      <w:r w:rsidRPr="007C684D">
        <w:rPr>
          <w:rFonts w:ascii="Bookman Old Style" w:eastAsia="Times New Roman" w:hAnsi="Bookman Old Style" w:cs="Times New Roman"/>
          <w:b/>
          <w:bCs/>
          <w:color w:val="000000"/>
          <w:spacing w:val="-6"/>
          <w:sz w:val="28"/>
          <w:szCs w:val="28"/>
        </w:rPr>
        <w:t>Λιβέρα</w:t>
      </w:r>
      <w:proofErr w:type="spellEnd"/>
      <w:r w:rsidR="0019785D" w:rsidRPr="007C684D">
        <w:rPr>
          <w:rFonts w:ascii="Bookman Old Style" w:eastAsia="Times New Roman" w:hAnsi="Bookman Old Style" w:cs="Times New Roman"/>
          <w:b/>
          <w:bCs/>
          <w:color w:val="000000"/>
          <w:spacing w:val="-6"/>
          <w:sz w:val="28"/>
          <w:szCs w:val="28"/>
        </w:rPr>
        <w:t xml:space="preserve"> </w:t>
      </w:r>
      <w:r w:rsidRPr="007C684D">
        <w:rPr>
          <w:rFonts w:ascii="Bookman Old Style" w:eastAsia="Times New Roman" w:hAnsi="Bookman Old Style" w:cs="Times New Roman"/>
          <w:b/>
          <w:bCs/>
          <w:color w:val="000000"/>
          <w:spacing w:val="-6"/>
          <w:sz w:val="28"/>
          <w:szCs w:val="28"/>
        </w:rPr>
        <w:t>(1991) 1 ΑΑΔ. 615,</w:t>
      </w:r>
      <w:r w:rsidR="0019785D" w:rsidRPr="007C684D">
        <w:rPr>
          <w:rFonts w:ascii="Bookman Old Style" w:eastAsia="Times New Roman" w:hAnsi="Bookman Old Style" w:cs="Times New Roman"/>
          <w:b/>
          <w:bCs/>
          <w:color w:val="000000"/>
          <w:spacing w:val="-6"/>
          <w:sz w:val="28"/>
          <w:szCs w:val="28"/>
        </w:rPr>
        <w:t xml:space="preserve"> </w:t>
      </w:r>
      <w:r w:rsidRPr="007C684D">
        <w:rPr>
          <w:rFonts w:ascii="Bookman Old Style" w:eastAsia="Times New Roman" w:hAnsi="Bookman Old Style" w:cs="Times New Roman"/>
          <w:b/>
          <w:bCs/>
          <w:color w:val="000000"/>
          <w:spacing w:val="-6"/>
          <w:sz w:val="28"/>
          <w:szCs w:val="28"/>
        </w:rPr>
        <w:t xml:space="preserve">"Αλήθεια" </w:t>
      </w:r>
      <w:r w:rsidRPr="007C684D">
        <w:rPr>
          <w:rFonts w:ascii="Bookman Old Style" w:eastAsia="Times New Roman" w:hAnsi="Bookman Old Style" w:cs="Times New Roman"/>
          <w:b/>
          <w:bCs/>
          <w:color w:val="000000"/>
          <w:spacing w:val="-6"/>
          <w:sz w:val="28"/>
          <w:szCs w:val="28"/>
        </w:rPr>
        <w:lastRenderedPageBreak/>
        <w:t>Εκδοτική Εται</w:t>
      </w:r>
      <w:r w:rsidRPr="007C684D">
        <w:rPr>
          <w:rFonts w:ascii="Bookman Old Style" w:eastAsia="Times New Roman" w:hAnsi="Bookman Old Style" w:cs="Times New Roman"/>
          <w:b/>
          <w:bCs/>
          <w:color w:val="000000"/>
          <w:spacing w:val="-8"/>
          <w:sz w:val="28"/>
          <w:szCs w:val="28"/>
        </w:rPr>
        <w:t xml:space="preserve">ρεία Λτδ. και Άλλοι ν. </w:t>
      </w:r>
      <w:proofErr w:type="spellStart"/>
      <w:r w:rsidRPr="007C684D">
        <w:rPr>
          <w:rFonts w:ascii="Bookman Old Style" w:eastAsia="Times New Roman" w:hAnsi="Bookman Old Style" w:cs="Times New Roman"/>
          <w:b/>
          <w:bCs/>
          <w:color w:val="000000"/>
          <w:spacing w:val="-8"/>
          <w:sz w:val="28"/>
          <w:szCs w:val="28"/>
        </w:rPr>
        <w:t>Κύρρη</w:t>
      </w:r>
      <w:proofErr w:type="spellEnd"/>
      <w:r w:rsidR="0019785D" w:rsidRPr="007C684D">
        <w:rPr>
          <w:rFonts w:ascii="Bookman Old Style" w:eastAsia="Times New Roman" w:hAnsi="Bookman Old Style" w:cs="Times New Roman"/>
          <w:b/>
          <w:bCs/>
          <w:color w:val="000000"/>
          <w:spacing w:val="-8"/>
          <w:sz w:val="28"/>
          <w:szCs w:val="28"/>
        </w:rPr>
        <w:t xml:space="preserve"> </w:t>
      </w:r>
      <w:r w:rsidRPr="007C684D">
        <w:rPr>
          <w:rFonts w:ascii="Bookman Old Style" w:eastAsia="Times New Roman" w:hAnsi="Bookman Old Style" w:cs="Times New Roman"/>
          <w:b/>
          <w:bCs/>
          <w:color w:val="000000"/>
          <w:spacing w:val="-8"/>
          <w:sz w:val="28"/>
          <w:szCs w:val="28"/>
        </w:rPr>
        <w:t>(1992) 1 Α.Α.Δ. 130 και</w:t>
      </w:r>
      <w:r w:rsidR="0019785D" w:rsidRPr="007C684D">
        <w:rPr>
          <w:rFonts w:ascii="Bookman Old Style" w:eastAsia="Times New Roman" w:hAnsi="Bookman Old Style" w:cs="Times New Roman"/>
          <w:b/>
          <w:bCs/>
          <w:color w:val="000000"/>
          <w:spacing w:val="-8"/>
          <w:sz w:val="28"/>
          <w:szCs w:val="28"/>
        </w:rPr>
        <w:t xml:space="preserve"> </w:t>
      </w:r>
      <w:r w:rsidRPr="007C684D">
        <w:rPr>
          <w:rFonts w:ascii="Bookman Old Style" w:eastAsia="Times New Roman" w:hAnsi="Bookman Old Style" w:cs="Times New Roman"/>
          <w:b/>
          <w:bCs/>
          <w:color w:val="000000"/>
          <w:spacing w:val="-8"/>
          <w:sz w:val="28"/>
          <w:szCs w:val="28"/>
        </w:rPr>
        <w:t xml:space="preserve">Κυπριακή Δημοκρατία ν. </w:t>
      </w:r>
      <w:proofErr w:type="spellStart"/>
      <w:r w:rsidRPr="007C684D">
        <w:rPr>
          <w:rFonts w:ascii="Bookman Old Style" w:eastAsia="Times New Roman" w:hAnsi="Bookman Old Style" w:cs="Times New Roman"/>
          <w:b/>
          <w:bCs/>
          <w:color w:val="000000"/>
          <w:spacing w:val="-8"/>
          <w:sz w:val="28"/>
          <w:szCs w:val="28"/>
        </w:rPr>
        <w:t>Πογιατζή</w:t>
      </w:r>
      <w:proofErr w:type="spellEnd"/>
      <w:r w:rsidR="0019785D" w:rsidRPr="007C684D">
        <w:rPr>
          <w:rFonts w:ascii="Bookman Old Style" w:eastAsia="Times New Roman" w:hAnsi="Bookman Old Style" w:cs="Times New Roman"/>
          <w:b/>
          <w:bCs/>
          <w:color w:val="000000"/>
          <w:spacing w:val="-8"/>
          <w:sz w:val="28"/>
          <w:szCs w:val="28"/>
        </w:rPr>
        <w:t xml:space="preserve"> </w:t>
      </w:r>
      <w:r w:rsidRPr="007C684D">
        <w:rPr>
          <w:rFonts w:ascii="Bookman Old Style" w:eastAsia="Times New Roman" w:hAnsi="Bookman Old Style" w:cs="Times New Roman"/>
          <w:b/>
          <w:bCs/>
          <w:color w:val="000000"/>
          <w:spacing w:val="-8"/>
          <w:sz w:val="28"/>
          <w:szCs w:val="28"/>
        </w:rPr>
        <w:t>(1992) 3 Α.Α.Δ. 196</w:t>
      </w:r>
      <w:r w:rsidRPr="007C684D">
        <w:rPr>
          <w:rFonts w:ascii="Bookman Old Style" w:eastAsia="Times New Roman" w:hAnsi="Bookman Old Style" w:cs="Times New Roman"/>
          <w:color w:val="000000"/>
          <w:spacing w:val="-8"/>
          <w:sz w:val="28"/>
          <w:szCs w:val="28"/>
        </w:rPr>
        <w:t>].</w:t>
      </w:r>
    </w:p>
    <w:p w14:paraId="3F2705E2" w14:textId="645C47CB" w:rsidR="000F4648" w:rsidRPr="007C684D" w:rsidRDefault="000F4648" w:rsidP="00102EA4">
      <w:pPr>
        <w:shd w:val="clear" w:color="auto" w:fill="FFFFFF"/>
        <w:tabs>
          <w:tab w:val="left" w:pos="567"/>
        </w:tabs>
        <w:spacing w:before="240"/>
        <w:ind w:left="567"/>
        <w:rPr>
          <w:rFonts w:ascii="Bookman Old Style" w:eastAsia="Times New Roman" w:hAnsi="Bookman Old Style" w:cs="Times New Roman"/>
          <w:color w:val="000000"/>
          <w:sz w:val="28"/>
          <w:szCs w:val="28"/>
        </w:rPr>
      </w:pPr>
      <w:r w:rsidRPr="007C684D">
        <w:rPr>
          <w:rFonts w:ascii="Bookman Old Style" w:eastAsia="Times New Roman" w:hAnsi="Bookman Old Style" w:cs="Times New Roman"/>
          <w:color w:val="000000"/>
          <w:spacing w:val="-4"/>
          <w:sz w:val="28"/>
          <w:szCs w:val="28"/>
        </w:rPr>
        <w:t>Στην προκείμενη περίπτωση με την ειδοποίηση έφεσης δε θεμε</w:t>
      </w:r>
      <w:r w:rsidRPr="007C684D">
        <w:rPr>
          <w:rFonts w:ascii="Bookman Old Style" w:eastAsia="Times New Roman" w:hAnsi="Bookman Old Style" w:cs="Times New Roman"/>
          <w:color w:val="000000"/>
          <w:sz w:val="28"/>
          <w:szCs w:val="28"/>
        </w:rPr>
        <w:t>λιώνεται το βάθρο της έφεσης, δηλαδή το πλαίσιο της αντιδικίας </w:t>
      </w:r>
      <w:r w:rsidRPr="007C684D">
        <w:rPr>
          <w:rFonts w:ascii="Bookman Old Style" w:eastAsia="Times New Roman" w:hAnsi="Bookman Old Style" w:cs="Times New Roman"/>
          <w:color w:val="000000"/>
          <w:spacing w:val="-2"/>
          <w:sz w:val="28"/>
          <w:szCs w:val="28"/>
        </w:rPr>
        <w:t>με τον προσδιορισμό των διαδίκων, ο προσδιορισμός του αντικει</w:t>
      </w:r>
      <w:r w:rsidRPr="007C684D">
        <w:rPr>
          <w:rFonts w:ascii="Bookman Old Style" w:eastAsia="Times New Roman" w:hAnsi="Bookman Old Style" w:cs="Times New Roman"/>
          <w:color w:val="000000"/>
          <w:sz w:val="28"/>
          <w:szCs w:val="28"/>
        </w:rPr>
        <w:t>μένου της έφεσης με την προσαγωγή της συνταγμένης απόφασης μεταξύ των υφιστάμενων αντιδίκων καθώς και ο προσδιορισμός τ</w:t>
      </w:r>
      <w:r w:rsidR="00A12ED2" w:rsidRPr="007C684D">
        <w:rPr>
          <w:rFonts w:ascii="Bookman Old Style" w:eastAsia="Times New Roman" w:hAnsi="Bookman Old Style" w:cs="Times New Roman"/>
          <w:color w:val="000000"/>
          <w:sz w:val="28"/>
          <w:szCs w:val="28"/>
        </w:rPr>
        <w:t>ων Εφεσειόντων</w:t>
      </w:r>
      <w:r w:rsidRPr="007C684D">
        <w:rPr>
          <w:rFonts w:ascii="Bookman Old Style" w:eastAsia="Times New Roman" w:hAnsi="Bookman Old Style" w:cs="Times New Roman"/>
          <w:color w:val="000000"/>
          <w:sz w:val="28"/>
          <w:szCs w:val="28"/>
        </w:rPr>
        <w:t>· παραμένει επίσης απροσδιόριστος ο καθορισμός </w:t>
      </w:r>
      <w:r w:rsidRPr="007C684D">
        <w:rPr>
          <w:rFonts w:ascii="Bookman Old Style" w:eastAsia="Times New Roman" w:hAnsi="Bookman Old Style" w:cs="Times New Roman"/>
          <w:color w:val="000000"/>
          <w:spacing w:val="-3"/>
          <w:sz w:val="28"/>
          <w:szCs w:val="28"/>
        </w:rPr>
        <w:t xml:space="preserve">του εφεσίβλητου ή </w:t>
      </w:r>
      <w:proofErr w:type="spellStart"/>
      <w:r w:rsidRPr="007C684D">
        <w:rPr>
          <w:rFonts w:ascii="Bookman Old Style" w:eastAsia="Times New Roman" w:hAnsi="Bookman Old Style" w:cs="Times New Roman"/>
          <w:color w:val="000000"/>
          <w:spacing w:val="-3"/>
          <w:sz w:val="28"/>
          <w:szCs w:val="28"/>
        </w:rPr>
        <w:t>εφεσιβλήτων</w:t>
      </w:r>
      <w:proofErr w:type="spellEnd"/>
      <w:r w:rsidRPr="007C684D">
        <w:rPr>
          <w:rFonts w:ascii="Bookman Old Style" w:eastAsia="Times New Roman" w:hAnsi="Bookman Old Style" w:cs="Times New Roman"/>
          <w:color w:val="000000"/>
          <w:spacing w:val="-3"/>
          <w:sz w:val="28"/>
          <w:szCs w:val="28"/>
        </w:rPr>
        <w:t>. Ο όρος "εναγόμενος" εξ ονόματος του οποίου υποβλήθηκε η έφεση δεν αποκαλύπτει ποιος εκ των δυο </w:t>
      </w:r>
      <w:proofErr w:type="spellStart"/>
      <w:r w:rsidRPr="007C684D">
        <w:rPr>
          <w:rFonts w:ascii="Bookman Old Style" w:eastAsia="Times New Roman" w:hAnsi="Bookman Old Style" w:cs="Times New Roman"/>
          <w:color w:val="000000"/>
          <w:spacing w:val="-4"/>
          <w:sz w:val="28"/>
          <w:szCs w:val="28"/>
        </w:rPr>
        <w:t>φερομένων</w:t>
      </w:r>
      <w:proofErr w:type="spellEnd"/>
      <w:r w:rsidRPr="007C684D">
        <w:rPr>
          <w:rFonts w:ascii="Bookman Old Style" w:eastAsia="Times New Roman" w:hAnsi="Bookman Old Style" w:cs="Times New Roman"/>
          <w:color w:val="000000"/>
          <w:spacing w:val="-4"/>
          <w:sz w:val="28"/>
          <w:szCs w:val="28"/>
        </w:rPr>
        <w:t xml:space="preserve"> ως </w:t>
      </w:r>
      <w:proofErr w:type="spellStart"/>
      <w:r w:rsidRPr="007C684D">
        <w:rPr>
          <w:rFonts w:ascii="Bookman Old Style" w:eastAsia="Times New Roman" w:hAnsi="Bookman Old Style" w:cs="Times New Roman"/>
          <w:color w:val="000000"/>
          <w:spacing w:val="-4"/>
          <w:sz w:val="28"/>
          <w:szCs w:val="28"/>
        </w:rPr>
        <w:t>εναγομένων</w:t>
      </w:r>
      <w:proofErr w:type="spellEnd"/>
      <w:r w:rsidRPr="007C684D">
        <w:rPr>
          <w:rFonts w:ascii="Bookman Old Style" w:eastAsia="Times New Roman" w:hAnsi="Bookman Old Style" w:cs="Times New Roman"/>
          <w:color w:val="000000"/>
          <w:spacing w:val="-4"/>
          <w:sz w:val="28"/>
          <w:szCs w:val="28"/>
        </w:rPr>
        <w:t xml:space="preserve"> άσκησε την έφεση· αν δε ερμηνευθεί ότι </w:t>
      </w:r>
      <w:r w:rsidRPr="007C684D">
        <w:rPr>
          <w:rFonts w:ascii="Bookman Old Style" w:eastAsia="Times New Roman" w:hAnsi="Bookman Old Style" w:cs="Times New Roman"/>
          <w:color w:val="000000"/>
          <w:sz w:val="28"/>
          <w:szCs w:val="28"/>
        </w:rPr>
        <w:t>περιλαμβάνει και τους δύο εναγόμενους τότε η ειδοποίηση φέρει </w:t>
      </w:r>
      <w:r w:rsidRPr="007C684D">
        <w:rPr>
          <w:rFonts w:ascii="Bookman Old Style" w:eastAsia="Times New Roman" w:hAnsi="Bookman Old Style" w:cs="Times New Roman"/>
          <w:color w:val="000000"/>
          <w:spacing w:val="-1"/>
          <w:sz w:val="28"/>
          <w:szCs w:val="28"/>
        </w:rPr>
        <w:t>ως ασκούντα την έφεση ανύπαρκτο διάδικο.</w:t>
      </w:r>
    </w:p>
    <w:p w14:paraId="57198D6F" w14:textId="433B2976" w:rsidR="000F4648" w:rsidRPr="007C684D" w:rsidRDefault="000F4648" w:rsidP="009B7932">
      <w:pPr>
        <w:shd w:val="clear" w:color="auto" w:fill="FFFFFF"/>
        <w:tabs>
          <w:tab w:val="left" w:pos="567"/>
        </w:tabs>
        <w:spacing w:before="240" w:after="240"/>
        <w:ind w:left="567"/>
        <w:rPr>
          <w:rFonts w:ascii="Bookman Old Style" w:eastAsia="Times New Roman" w:hAnsi="Bookman Old Style" w:cs="Times New Roman"/>
          <w:color w:val="000000"/>
          <w:spacing w:val="-2"/>
          <w:sz w:val="28"/>
          <w:szCs w:val="28"/>
        </w:rPr>
      </w:pPr>
      <w:r w:rsidRPr="007C684D">
        <w:rPr>
          <w:rFonts w:ascii="Bookman Old Style" w:eastAsia="Times New Roman" w:hAnsi="Bookman Old Style" w:cs="Times New Roman"/>
          <w:color w:val="000000"/>
          <w:spacing w:val="-2"/>
          <w:sz w:val="28"/>
          <w:szCs w:val="28"/>
        </w:rPr>
        <w:t>Άκυρο δικονομικό μέτρο είναι εκείνο το οποίο πλήττει το θεμέλιο της διαδικασίας, δηλαδή δεν στοιχειοθετεί τις προϋποθέσεις για</w:t>
      </w:r>
      <w:r w:rsidR="0019785D" w:rsidRPr="007C684D">
        <w:rPr>
          <w:rFonts w:ascii="Bookman Old Style" w:eastAsia="Times New Roman" w:hAnsi="Bookman Old Style" w:cs="Times New Roman"/>
          <w:color w:val="000000"/>
          <w:spacing w:val="-2"/>
          <w:sz w:val="28"/>
          <w:szCs w:val="28"/>
        </w:rPr>
        <w:t xml:space="preserve"> </w:t>
      </w:r>
      <w:r w:rsidRPr="007C684D">
        <w:rPr>
          <w:rFonts w:ascii="Bookman Old Style" w:eastAsia="Times New Roman" w:hAnsi="Bookman Old Style" w:cs="Times New Roman"/>
          <w:color w:val="000000"/>
          <w:sz w:val="28"/>
          <w:szCs w:val="28"/>
        </w:rPr>
        <w:t>την άσκηση της δικαιοδοσίας του δικαστηρίου, στην προκείμενη</w:t>
      </w:r>
      <w:r w:rsidR="0019785D" w:rsidRPr="007C684D">
        <w:rPr>
          <w:rFonts w:ascii="Bookman Old Style" w:eastAsia="Times New Roman" w:hAnsi="Bookman Old Style" w:cs="Times New Roman"/>
          <w:color w:val="000000"/>
          <w:sz w:val="28"/>
          <w:szCs w:val="28"/>
        </w:rPr>
        <w:t xml:space="preserve"> </w:t>
      </w:r>
      <w:r w:rsidRPr="007C684D">
        <w:rPr>
          <w:rFonts w:ascii="Bookman Old Style" w:eastAsia="Times New Roman" w:hAnsi="Bookman Old Style" w:cs="Times New Roman"/>
          <w:color w:val="000000"/>
          <w:spacing w:val="-2"/>
          <w:sz w:val="28"/>
          <w:szCs w:val="28"/>
        </w:rPr>
        <w:t>περίπτωση της δευτεροβάθμιας δικαιοδοσίας του Ανωτάτου Δικα</w:t>
      </w:r>
      <w:r w:rsidRPr="007C684D">
        <w:rPr>
          <w:rFonts w:ascii="Bookman Old Style" w:eastAsia="Times New Roman" w:hAnsi="Bookman Old Style" w:cs="Times New Roman"/>
          <w:color w:val="000000"/>
          <w:sz w:val="28"/>
          <w:szCs w:val="28"/>
        </w:rPr>
        <w:t>στηρίου. Η ειδοποίηση έφεσης είναι άκυρη. Καλείται το Ανώτατο </w:t>
      </w:r>
      <w:r w:rsidRPr="007C684D">
        <w:rPr>
          <w:rFonts w:ascii="Bookman Old Style" w:eastAsia="Times New Roman" w:hAnsi="Bookman Old Style" w:cs="Times New Roman"/>
          <w:color w:val="000000"/>
          <w:spacing w:val="-3"/>
          <w:sz w:val="28"/>
          <w:szCs w:val="28"/>
        </w:rPr>
        <w:t xml:space="preserve">Δικαστήριο να (α) ασκήσει τις εξουσίες του έξω από το πλαίσιο </w:t>
      </w:r>
      <w:r w:rsidR="0019785D" w:rsidRPr="007C684D">
        <w:rPr>
          <w:rFonts w:ascii="Bookman Old Style" w:eastAsia="Times New Roman" w:hAnsi="Bookman Old Style" w:cs="Times New Roman"/>
          <w:color w:val="000000"/>
          <w:spacing w:val="-3"/>
          <w:sz w:val="28"/>
          <w:szCs w:val="28"/>
        </w:rPr>
        <w:t xml:space="preserve">της </w:t>
      </w:r>
      <w:r w:rsidRPr="007C684D">
        <w:rPr>
          <w:rFonts w:ascii="Bookman Old Style" w:eastAsia="Times New Roman" w:hAnsi="Bookman Old Style" w:cs="Times New Roman"/>
          <w:color w:val="000000"/>
          <w:sz w:val="28"/>
          <w:szCs w:val="28"/>
        </w:rPr>
        <w:t>υφιστάμενης αντιδικίας και (β) από ακαθόριστο διάδικο. Αποδο</w:t>
      </w:r>
      <w:r w:rsidRPr="007C684D">
        <w:rPr>
          <w:rFonts w:ascii="Bookman Old Style" w:eastAsia="Times New Roman" w:hAnsi="Bookman Old Style" w:cs="Times New Roman"/>
          <w:color w:val="000000"/>
          <w:spacing w:val="-1"/>
          <w:sz w:val="28"/>
          <w:szCs w:val="28"/>
        </w:rPr>
        <w:t>χή των λόγων της έφεσης θα οδηγούσε στη δικαίωση ακαθόριστου</w:t>
      </w:r>
      <w:r w:rsidR="0019785D" w:rsidRPr="007C684D">
        <w:rPr>
          <w:rFonts w:ascii="Bookman Old Style" w:eastAsia="Times New Roman" w:hAnsi="Bookman Old Style" w:cs="Times New Roman"/>
          <w:color w:val="000000"/>
          <w:spacing w:val="-1"/>
          <w:sz w:val="28"/>
          <w:szCs w:val="28"/>
        </w:rPr>
        <w:t xml:space="preserve"> </w:t>
      </w:r>
      <w:proofErr w:type="spellStart"/>
      <w:r w:rsidRPr="007C684D">
        <w:rPr>
          <w:rFonts w:ascii="Bookman Old Style" w:eastAsia="Times New Roman" w:hAnsi="Bookman Old Style" w:cs="Times New Roman"/>
          <w:color w:val="000000"/>
          <w:spacing w:val="-3"/>
          <w:sz w:val="28"/>
          <w:szCs w:val="28"/>
        </w:rPr>
        <w:t>εφεσείοντα</w:t>
      </w:r>
      <w:proofErr w:type="spellEnd"/>
      <w:r w:rsidRPr="007C684D">
        <w:rPr>
          <w:rFonts w:ascii="Bookman Old Style" w:eastAsia="Times New Roman" w:hAnsi="Bookman Old Style" w:cs="Times New Roman"/>
          <w:color w:val="000000"/>
          <w:spacing w:val="-3"/>
          <w:sz w:val="28"/>
          <w:szCs w:val="28"/>
        </w:rPr>
        <w:t xml:space="preserve"> και ανύπαρκτου διαδίκου που εξισώνεται με την άσκη</w:t>
      </w:r>
      <w:r w:rsidRPr="007C684D">
        <w:rPr>
          <w:rFonts w:ascii="Bookman Old Style" w:eastAsia="Times New Roman" w:hAnsi="Bookman Old Style" w:cs="Times New Roman"/>
          <w:color w:val="000000"/>
          <w:spacing w:val="-2"/>
          <w:sz w:val="28"/>
          <w:szCs w:val="28"/>
        </w:rPr>
        <w:t>ση της δικαιοδοσίας του Ανωτάτου Δικαστηρίου στο κενό.»</w:t>
      </w:r>
    </w:p>
    <w:p w14:paraId="0A53CF77" w14:textId="77777777" w:rsidR="000F4648" w:rsidRPr="0019785D" w:rsidRDefault="000F4648" w:rsidP="0019785D">
      <w:pPr>
        <w:shd w:val="clear" w:color="auto" w:fill="FFFFFF"/>
        <w:spacing w:line="120" w:lineRule="auto"/>
        <w:rPr>
          <w:rFonts w:ascii="Bookman Old Style" w:eastAsia="Times New Roman" w:hAnsi="Bookman Old Style" w:cs="Times New Roman"/>
          <w:color w:val="000000"/>
          <w:spacing w:val="-2"/>
          <w:sz w:val="28"/>
          <w:szCs w:val="28"/>
        </w:rPr>
      </w:pPr>
    </w:p>
    <w:p w14:paraId="111627FC" w14:textId="197995F4" w:rsidR="000F4648" w:rsidRDefault="005B5E1B" w:rsidP="0049371A">
      <w:pPr>
        <w:shd w:val="clear" w:color="auto" w:fill="FFFFFF"/>
        <w:tabs>
          <w:tab w:val="left" w:pos="567"/>
        </w:tabs>
        <w:spacing w:before="240" w:line="480" w:lineRule="auto"/>
        <w:rPr>
          <w:rFonts w:ascii="Bookman Old Style" w:eastAsia="Times New Roman" w:hAnsi="Bookman Old Style" w:cs="Times New Roman"/>
          <w:color w:val="000000"/>
          <w:spacing w:val="-2"/>
          <w:sz w:val="28"/>
          <w:szCs w:val="28"/>
        </w:rPr>
      </w:pPr>
      <w:r w:rsidRPr="0019785D">
        <w:rPr>
          <w:rFonts w:ascii="Bookman Old Style" w:eastAsia="Times New Roman" w:hAnsi="Bookman Old Style" w:cs="Times New Roman"/>
          <w:color w:val="000000"/>
          <w:spacing w:val="-2"/>
          <w:sz w:val="28"/>
          <w:szCs w:val="28"/>
        </w:rPr>
        <w:tab/>
      </w:r>
      <w:r w:rsidR="000F4648" w:rsidRPr="0019785D">
        <w:rPr>
          <w:rFonts w:ascii="Bookman Old Style" w:eastAsia="Times New Roman" w:hAnsi="Bookman Old Style" w:cs="Times New Roman"/>
          <w:color w:val="000000"/>
          <w:spacing w:val="-2"/>
          <w:sz w:val="28"/>
          <w:szCs w:val="28"/>
        </w:rPr>
        <w:t>Το πιο πάνω απόσπασμα είναι διαφωτιστικό ως προς το ότι ο προσδιορισμός τ</w:t>
      </w:r>
      <w:r w:rsidR="00740FF2">
        <w:rPr>
          <w:rFonts w:ascii="Bookman Old Style" w:eastAsia="Times New Roman" w:hAnsi="Bookman Old Style" w:cs="Times New Roman"/>
          <w:color w:val="000000"/>
          <w:spacing w:val="-2"/>
          <w:sz w:val="28"/>
          <w:szCs w:val="28"/>
        </w:rPr>
        <w:t>ου</w:t>
      </w:r>
      <w:r w:rsidR="00A12ED2">
        <w:rPr>
          <w:rFonts w:ascii="Bookman Old Style" w:eastAsia="Times New Roman" w:hAnsi="Bookman Old Style" w:cs="Times New Roman"/>
          <w:color w:val="000000"/>
          <w:spacing w:val="-2"/>
          <w:sz w:val="28"/>
          <w:szCs w:val="28"/>
        </w:rPr>
        <w:t xml:space="preserve"> </w:t>
      </w:r>
      <w:proofErr w:type="spellStart"/>
      <w:r w:rsidR="00740FF2">
        <w:rPr>
          <w:rFonts w:ascii="Bookman Old Style" w:eastAsia="Times New Roman" w:hAnsi="Bookman Old Style" w:cs="Times New Roman"/>
          <w:color w:val="000000"/>
          <w:spacing w:val="-2"/>
          <w:sz w:val="28"/>
          <w:szCs w:val="28"/>
        </w:rPr>
        <w:t>ε</w:t>
      </w:r>
      <w:r w:rsidR="00A12ED2">
        <w:rPr>
          <w:rFonts w:ascii="Bookman Old Style" w:eastAsia="Times New Roman" w:hAnsi="Bookman Old Style" w:cs="Times New Roman"/>
          <w:color w:val="000000"/>
          <w:spacing w:val="-2"/>
          <w:sz w:val="28"/>
          <w:szCs w:val="28"/>
        </w:rPr>
        <w:t>φεσε</w:t>
      </w:r>
      <w:r w:rsidR="00740FF2">
        <w:rPr>
          <w:rFonts w:ascii="Bookman Old Style" w:eastAsia="Times New Roman" w:hAnsi="Bookman Old Style" w:cs="Times New Roman"/>
          <w:color w:val="000000"/>
          <w:spacing w:val="-2"/>
          <w:sz w:val="28"/>
          <w:szCs w:val="28"/>
        </w:rPr>
        <w:t>ίοντος</w:t>
      </w:r>
      <w:proofErr w:type="spellEnd"/>
      <w:r w:rsidR="000F4648" w:rsidRPr="0019785D">
        <w:rPr>
          <w:rFonts w:ascii="Bookman Old Style" w:eastAsia="Times New Roman" w:hAnsi="Bookman Old Style" w:cs="Times New Roman"/>
          <w:color w:val="000000"/>
          <w:spacing w:val="-2"/>
          <w:sz w:val="28"/>
          <w:szCs w:val="28"/>
        </w:rPr>
        <w:t xml:space="preserve"> είναι στοιχείο απαραίτητο για την εγκυρότητα της ειδοποίησης έφεσης. Στην προκειμένη περίπτωση, δεν πρόκειται για απροσδιόριστ</w:t>
      </w:r>
      <w:r w:rsidR="00341A5F">
        <w:rPr>
          <w:rFonts w:ascii="Bookman Old Style" w:eastAsia="Times New Roman" w:hAnsi="Bookman Old Style" w:cs="Times New Roman"/>
          <w:color w:val="000000"/>
          <w:spacing w:val="-2"/>
          <w:sz w:val="28"/>
          <w:szCs w:val="28"/>
        </w:rPr>
        <w:t>ους</w:t>
      </w:r>
      <w:r w:rsidR="00A12ED2">
        <w:rPr>
          <w:rFonts w:ascii="Bookman Old Style" w:eastAsia="Times New Roman" w:hAnsi="Bookman Old Style" w:cs="Times New Roman"/>
          <w:color w:val="000000"/>
          <w:spacing w:val="-2"/>
          <w:sz w:val="28"/>
          <w:szCs w:val="28"/>
        </w:rPr>
        <w:t xml:space="preserve"> </w:t>
      </w:r>
      <w:r w:rsidR="000F4648" w:rsidRPr="0019785D">
        <w:rPr>
          <w:rFonts w:ascii="Bookman Old Style" w:eastAsia="Times New Roman" w:hAnsi="Bookman Old Style" w:cs="Times New Roman"/>
          <w:color w:val="000000"/>
          <w:spacing w:val="-2"/>
          <w:sz w:val="28"/>
          <w:szCs w:val="28"/>
        </w:rPr>
        <w:t>αλλά για λανθασμένο</w:t>
      </w:r>
      <w:r w:rsidR="00A12ED2">
        <w:rPr>
          <w:rFonts w:ascii="Bookman Old Style" w:eastAsia="Times New Roman" w:hAnsi="Bookman Old Style" w:cs="Times New Roman"/>
          <w:color w:val="000000"/>
          <w:spacing w:val="-2"/>
          <w:sz w:val="28"/>
          <w:szCs w:val="28"/>
        </w:rPr>
        <w:t xml:space="preserve">υς </w:t>
      </w:r>
      <w:proofErr w:type="spellStart"/>
      <w:r w:rsidR="00A12ED2">
        <w:rPr>
          <w:rFonts w:ascii="Bookman Old Style" w:eastAsia="Times New Roman" w:hAnsi="Bookman Old Style" w:cs="Times New Roman"/>
          <w:color w:val="000000"/>
          <w:spacing w:val="-2"/>
          <w:sz w:val="28"/>
          <w:szCs w:val="28"/>
        </w:rPr>
        <w:t>Εφεσείοντες</w:t>
      </w:r>
      <w:proofErr w:type="spellEnd"/>
      <w:r w:rsidR="000F4648" w:rsidRPr="0019785D">
        <w:rPr>
          <w:rFonts w:ascii="Bookman Old Style" w:eastAsia="Times New Roman" w:hAnsi="Bookman Old Style" w:cs="Times New Roman"/>
          <w:color w:val="000000"/>
          <w:spacing w:val="-2"/>
          <w:sz w:val="28"/>
          <w:szCs w:val="28"/>
        </w:rPr>
        <w:t>.</w:t>
      </w:r>
    </w:p>
    <w:p w14:paraId="2480A3BF" w14:textId="77777777" w:rsidR="00E2763E" w:rsidRDefault="00E2763E" w:rsidP="005B5E1B">
      <w:pPr>
        <w:shd w:val="clear" w:color="auto" w:fill="FFFFFF"/>
        <w:tabs>
          <w:tab w:val="left" w:pos="567"/>
        </w:tabs>
        <w:spacing w:line="480" w:lineRule="auto"/>
        <w:rPr>
          <w:rFonts w:ascii="Bookman Old Style" w:eastAsia="Times New Roman" w:hAnsi="Bookman Old Style" w:cs="Times New Roman"/>
          <w:color w:val="000000"/>
          <w:spacing w:val="-2"/>
          <w:sz w:val="28"/>
          <w:szCs w:val="28"/>
        </w:rPr>
      </w:pPr>
    </w:p>
    <w:p w14:paraId="1A08AF96" w14:textId="652A580C" w:rsidR="000F4648" w:rsidRPr="0019785D" w:rsidRDefault="005B5E1B" w:rsidP="005B5E1B">
      <w:pPr>
        <w:shd w:val="clear" w:color="auto" w:fill="FFFFFF"/>
        <w:tabs>
          <w:tab w:val="left" w:pos="567"/>
        </w:tabs>
        <w:spacing w:line="480" w:lineRule="auto"/>
        <w:rPr>
          <w:rFonts w:ascii="Bookman Old Style" w:eastAsia="Times New Roman" w:hAnsi="Bookman Old Style" w:cs="Times New Roman"/>
          <w:color w:val="000000"/>
          <w:spacing w:val="-2"/>
          <w:sz w:val="28"/>
          <w:szCs w:val="28"/>
        </w:rPr>
      </w:pPr>
      <w:r w:rsidRPr="0019785D">
        <w:rPr>
          <w:rFonts w:ascii="Bookman Old Style" w:eastAsia="Times New Roman" w:hAnsi="Bookman Old Style" w:cs="Times New Roman"/>
          <w:color w:val="000000"/>
          <w:spacing w:val="-2"/>
          <w:sz w:val="28"/>
          <w:szCs w:val="28"/>
        </w:rPr>
        <w:tab/>
      </w:r>
      <w:r w:rsidR="00A62E96">
        <w:rPr>
          <w:rFonts w:ascii="Bookman Old Style" w:eastAsia="Times New Roman" w:hAnsi="Bookman Old Style" w:cs="Times New Roman"/>
          <w:color w:val="000000"/>
          <w:spacing w:val="-2"/>
          <w:sz w:val="28"/>
          <w:szCs w:val="28"/>
          <w:lang w:val="en-GB"/>
        </w:rPr>
        <w:t>H</w:t>
      </w:r>
      <w:r w:rsidR="00A62E96" w:rsidRPr="00A62E96">
        <w:rPr>
          <w:rFonts w:ascii="Bookman Old Style" w:eastAsia="Times New Roman" w:hAnsi="Bookman Old Style" w:cs="Times New Roman"/>
          <w:color w:val="000000"/>
          <w:spacing w:val="-2"/>
          <w:sz w:val="28"/>
          <w:szCs w:val="28"/>
        </w:rPr>
        <w:t xml:space="preserve"> </w:t>
      </w:r>
      <w:r w:rsidR="000F4648" w:rsidRPr="0019785D">
        <w:rPr>
          <w:rFonts w:ascii="Bookman Old Style" w:eastAsia="Times New Roman" w:hAnsi="Bookman Old Style" w:cs="Times New Roman"/>
          <w:color w:val="000000"/>
          <w:spacing w:val="-2"/>
          <w:sz w:val="28"/>
          <w:szCs w:val="28"/>
        </w:rPr>
        <w:t>λανθασμένη καταγραφή τ</w:t>
      </w:r>
      <w:r w:rsidR="00341A5F">
        <w:rPr>
          <w:rFonts w:ascii="Bookman Old Style" w:eastAsia="Times New Roman" w:hAnsi="Bookman Old Style" w:cs="Times New Roman"/>
          <w:color w:val="000000"/>
          <w:spacing w:val="-2"/>
          <w:sz w:val="28"/>
          <w:szCs w:val="28"/>
        </w:rPr>
        <w:t>ων</w:t>
      </w:r>
      <w:r w:rsidR="00A12ED2">
        <w:rPr>
          <w:rFonts w:ascii="Bookman Old Style" w:eastAsia="Times New Roman" w:hAnsi="Bookman Old Style" w:cs="Times New Roman"/>
          <w:color w:val="000000"/>
          <w:spacing w:val="-2"/>
          <w:sz w:val="28"/>
          <w:szCs w:val="28"/>
        </w:rPr>
        <w:t xml:space="preserve"> Εφεσειόντων</w:t>
      </w:r>
      <w:r w:rsidR="00A62E96" w:rsidRPr="00A62E96">
        <w:rPr>
          <w:rFonts w:ascii="Bookman Old Style" w:eastAsia="Times New Roman" w:hAnsi="Bookman Old Style" w:cs="Times New Roman"/>
          <w:color w:val="000000"/>
          <w:spacing w:val="-2"/>
          <w:sz w:val="28"/>
          <w:szCs w:val="28"/>
        </w:rPr>
        <w:t xml:space="preserve"> </w:t>
      </w:r>
      <w:r w:rsidR="00A62E96">
        <w:rPr>
          <w:rFonts w:ascii="Bookman Old Style" w:eastAsia="Times New Roman" w:hAnsi="Bookman Old Style" w:cs="Times New Roman"/>
          <w:color w:val="000000"/>
          <w:spacing w:val="-2"/>
          <w:sz w:val="28"/>
          <w:szCs w:val="28"/>
        </w:rPr>
        <w:t xml:space="preserve">και </w:t>
      </w:r>
      <w:r w:rsidR="000F4648" w:rsidRPr="0019785D">
        <w:rPr>
          <w:rFonts w:ascii="Bookman Old Style" w:eastAsia="Times New Roman" w:hAnsi="Bookman Old Style" w:cs="Times New Roman"/>
          <w:color w:val="000000"/>
          <w:spacing w:val="-2"/>
          <w:sz w:val="28"/>
          <w:szCs w:val="28"/>
        </w:rPr>
        <w:t xml:space="preserve">η απουσία </w:t>
      </w:r>
      <w:proofErr w:type="spellStart"/>
      <w:r w:rsidR="000F4648" w:rsidRPr="0019785D">
        <w:rPr>
          <w:rFonts w:ascii="Bookman Old Style" w:eastAsia="Times New Roman" w:hAnsi="Bookman Old Style" w:cs="Times New Roman"/>
          <w:color w:val="000000"/>
          <w:spacing w:val="-2"/>
          <w:sz w:val="28"/>
          <w:szCs w:val="28"/>
        </w:rPr>
        <w:t>διοριστηρίου</w:t>
      </w:r>
      <w:proofErr w:type="spellEnd"/>
      <w:r w:rsidR="000F4648" w:rsidRPr="0019785D">
        <w:rPr>
          <w:rFonts w:ascii="Bookman Old Style" w:eastAsia="Times New Roman" w:hAnsi="Bookman Old Style" w:cs="Times New Roman"/>
          <w:color w:val="000000"/>
          <w:spacing w:val="-2"/>
          <w:sz w:val="28"/>
          <w:szCs w:val="28"/>
        </w:rPr>
        <w:t xml:space="preserve"> από τ</w:t>
      </w:r>
      <w:r w:rsidR="0080576D">
        <w:rPr>
          <w:rFonts w:ascii="Bookman Old Style" w:eastAsia="Times New Roman" w:hAnsi="Bookman Old Style" w:cs="Times New Roman"/>
          <w:color w:val="000000"/>
          <w:spacing w:val="-2"/>
          <w:sz w:val="28"/>
          <w:szCs w:val="28"/>
        </w:rPr>
        <w:t>η</w:t>
      </w:r>
      <w:r w:rsidR="000F4648" w:rsidRPr="0019785D">
        <w:rPr>
          <w:rFonts w:ascii="Bookman Old Style" w:eastAsia="Times New Roman" w:hAnsi="Bookman Old Style" w:cs="Times New Roman"/>
          <w:color w:val="000000"/>
          <w:spacing w:val="-2"/>
          <w:sz w:val="28"/>
          <w:szCs w:val="28"/>
        </w:rPr>
        <w:t xml:space="preserve"> φερόμεν</w:t>
      </w:r>
      <w:r w:rsidR="0080576D">
        <w:rPr>
          <w:rFonts w:ascii="Bookman Old Style" w:eastAsia="Times New Roman" w:hAnsi="Bookman Old Style" w:cs="Times New Roman"/>
          <w:color w:val="000000"/>
          <w:spacing w:val="-2"/>
          <w:sz w:val="28"/>
          <w:szCs w:val="28"/>
        </w:rPr>
        <w:t>η</w:t>
      </w:r>
      <w:r w:rsidR="000F4648" w:rsidRPr="0019785D">
        <w:rPr>
          <w:rFonts w:ascii="Bookman Old Style" w:eastAsia="Times New Roman" w:hAnsi="Bookman Old Style" w:cs="Times New Roman"/>
          <w:color w:val="000000"/>
          <w:spacing w:val="-2"/>
          <w:sz w:val="28"/>
          <w:szCs w:val="28"/>
        </w:rPr>
        <w:t xml:space="preserve"> ως </w:t>
      </w:r>
      <w:proofErr w:type="spellStart"/>
      <w:r w:rsidR="00A12ED2">
        <w:rPr>
          <w:rFonts w:ascii="Bookman Old Style" w:eastAsia="Times New Roman" w:hAnsi="Bookman Old Style" w:cs="Times New Roman"/>
          <w:color w:val="000000"/>
          <w:spacing w:val="-2"/>
          <w:sz w:val="28"/>
          <w:szCs w:val="28"/>
        </w:rPr>
        <w:t>Εφεσείο</w:t>
      </w:r>
      <w:r w:rsidR="0080576D">
        <w:rPr>
          <w:rFonts w:ascii="Bookman Old Style" w:eastAsia="Times New Roman" w:hAnsi="Bookman Old Style" w:cs="Times New Roman"/>
          <w:color w:val="000000"/>
          <w:spacing w:val="-2"/>
          <w:sz w:val="28"/>
          <w:szCs w:val="28"/>
        </w:rPr>
        <w:t>υσα</w:t>
      </w:r>
      <w:proofErr w:type="spellEnd"/>
      <w:r w:rsidR="000F4648" w:rsidRPr="0019785D">
        <w:rPr>
          <w:rFonts w:ascii="Bookman Old Style" w:eastAsia="Times New Roman" w:hAnsi="Bookman Old Style" w:cs="Times New Roman"/>
          <w:color w:val="000000"/>
          <w:spacing w:val="-2"/>
          <w:sz w:val="28"/>
          <w:szCs w:val="28"/>
        </w:rPr>
        <w:t xml:space="preserve"> για την καταχώριση της </w:t>
      </w:r>
      <w:r w:rsidR="000F4648" w:rsidRPr="0019785D">
        <w:rPr>
          <w:rFonts w:ascii="Bookman Old Style" w:eastAsia="Times New Roman" w:hAnsi="Bookman Old Style" w:cs="Times New Roman"/>
          <w:color w:val="000000"/>
          <w:spacing w:val="-2"/>
          <w:sz w:val="28"/>
          <w:szCs w:val="28"/>
        </w:rPr>
        <w:lastRenderedPageBreak/>
        <w:t xml:space="preserve">έφεσης, άπτονται της εγκυρότητας της ειδοποίησης έφεσης η οποία είναι αναγκαία προϋπόθεση για την προώθηση της έφεσης. </w:t>
      </w:r>
    </w:p>
    <w:p w14:paraId="5A44DA71" w14:textId="77777777" w:rsidR="000F4648" w:rsidRPr="0019785D" w:rsidRDefault="000F4648" w:rsidP="009B7932">
      <w:pPr>
        <w:shd w:val="clear" w:color="auto" w:fill="FFFFFF"/>
        <w:spacing w:line="276" w:lineRule="auto"/>
        <w:rPr>
          <w:rFonts w:ascii="Bookman Old Style" w:eastAsia="Times New Roman" w:hAnsi="Bookman Old Style" w:cs="Times New Roman"/>
          <w:color w:val="000000"/>
          <w:spacing w:val="-2"/>
          <w:sz w:val="28"/>
          <w:szCs w:val="28"/>
        </w:rPr>
      </w:pPr>
    </w:p>
    <w:p w14:paraId="1E7D0FCC" w14:textId="07854A50" w:rsidR="000F4648" w:rsidRPr="0019785D" w:rsidRDefault="005B5E1B" w:rsidP="005B5E1B">
      <w:pPr>
        <w:shd w:val="clear" w:color="auto" w:fill="FFFFFF"/>
        <w:tabs>
          <w:tab w:val="left" w:pos="567"/>
        </w:tabs>
        <w:spacing w:line="480" w:lineRule="auto"/>
        <w:rPr>
          <w:rFonts w:ascii="Bookman Old Style" w:eastAsia="Times New Roman" w:hAnsi="Bookman Old Style" w:cs="Times New Roman"/>
          <w:color w:val="000000"/>
          <w:spacing w:val="-2"/>
          <w:sz w:val="28"/>
          <w:szCs w:val="28"/>
        </w:rPr>
      </w:pPr>
      <w:r w:rsidRPr="0019785D">
        <w:rPr>
          <w:rFonts w:ascii="Bookman Old Style" w:eastAsia="Times New Roman" w:hAnsi="Bookman Old Style" w:cs="Times New Roman"/>
          <w:color w:val="000000"/>
          <w:spacing w:val="-2"/>
          <w:sz w:val="28"/>
          <w:szCs w:val="28"/>
        </w:rPr>
        <w:tab/>
      </w:r>
      <w:r w:rsidR="000F4648" w:rsidRPr="0019785D">
        <w:rPr>
          <w:rFonts w:ascii="Bookman Old Style" w:eastAsia="Times New Roman" w:hAnsi="Bookman Old Style" w:cs="Times New Roman"/>
          <w:color w:val="000000"/>
          <w:spacing w:val="-2"/>
          <w:sz w:val="28"/>
          <w:szCs w:val="28"/>
        </w:rPr>
        <w:t xml:space="preserve">Το γεγονός ότι ενδεχομένως να ήταν σαφές πως </w:t>
      </w:r>
      <w:proofErr w:type="spellStart"/>
      <w:r w:rsidR="000F4648" w:rsidRPr="0019785D">
        <w:rPr>
          <w:rFonts w:ascii="Bookman Old Style" w:eastAsia="Times New Roman" w:hAnsi="Bookman Old Style" w:cs="Times New Roman"/>
          <w:color w:val="000000"/>
          <w:spacing w:val="-2"/>
          <w:sz w:val="28"/>
          <w:szCs w:val="28"/>
        </w:rPr>
        <w:t>εφεσείων</w:t>
      </w:r>
      <w:proofErr w:type="spellEnd"/>
      <w:r w:rsidR="000F4648" w:rsidRPr="0019785D">
        <w:rPr>
          <w:rFonts w:ascii="Bookman Old Style" w:eastAsia="Times New Roman" w:hAnsi="Bookman Old Style" w:cs="Times New Roman"/>
          <w:color w:val="000000"/>
          <w:spacing w:val="-2"/>
          <w:sz w:val="28"/>
          <w:szCs w:val="28"/>
        </w:rPr>
        <w:t xml:space="preserve"> δεν μπορούσε να ήταν η εν λόγω εταιρεία αλλά </w:t>
      </w:r>
      <w:r w:rsidR="007C684D">
        <w:rPr>
          <w:rFonts w:ascii="Bookman Old Style" w:eastAsia="Times New Roman" w:hAnsi="Bookman Old Style" w:cs="Times New Roman"/>
          <w:color w:val="000000"/>
          <w:spacing w:val="-2"/>
          <w:sz w:val="28"/>
          <w:szCs w:val="28"/>
        </w:rPr>
        <w:t xml:space="preserve">θα έπρεπε να ήταν </w:t>
      </w:r>
      <w:r w:rsidR="00CA3F49">
        <w:rPr>
          <w:rFonts w:ascii="Bookman Old Style" w:eastAsia="Times New Roman" w:hAnsi="Bookman Old Style" w:cs="Times New Roman"/>
          <w:color w:val="000000"/>
          <w:spacing w:val="-2"/>
          <w:sz w:val="28"/>
          <w:szCs w:val="28"/>
        </w:rPr>
        <w:t>το</w:t>
      </w:r>
      <w:r w:rsidR="000F4648" w:rsidRPr="0019785D">
        <w:rPr>
          <w:rFonts w:ascii="Bookman Old Style" w:eastAsia="Times New Roman" w:hAnsi="Bookman Old Style" w:cs="Times New Roman"/>
          <w:color w:val="000000"/>
          <w:spacing w:val="-2"/>
          <w:sz w:val="28"/>
          <w:szCs w:val="28"/>
        </w:rPr>
        <w:t xml:space="preserve"> </w:t>
      </w:r>
      <w:r w:rsidR="000F4648" w:rsidRPr="00677A19">
        <w:rPr>
          <w:rFonts w:ascii="Bookman Old Style" w:eastAsia="Times New Roman" w:hAnsi="Bookman Old Style" w:cs="Times New Roman"/>
          <w:color w:val="000000"/>
          <w:spacing w:val="-2"/>
          <w:sz w:val="28"/>
          <w:szCs w:val="28"/>
        </w:rPr>
        <w:t>δικηγορικ</w:t>
      </w:r>
      <w:r w:rsidR="00CA3F49" w:rsidRPr="00677A19">
        <w:rPr>
          <w:rFonts w:ascii="Bookman Old Style" w:eastAsia="Times New Roman" w:hAnsi="Bookman Old Style" w:cs="Times New Roman"/>
          <w:color w:val="000000"/>
          <w:spacing w:val="-2"/>
          <w:sz w:val="28"/>
          <w:szCs w:val="28"/>
        </w:rPr>
        <w:t>ό</w:t>
      </w:r>
      <w:r w:rsidR="000F4648" w:rsidRPr="00677A19">
        <w:rPr>
          <w:rFonts w:ascii="Bookman Old Style" w:eastAsia="Times New Roman" w:hAnsi="Bookman Old Style" w:cs="Times New Roman"/>
          <w:color w:val="000000"/>
          <w:spacing w:val="-2"/>
          <w:sz w:val="28"/>
          <w:szCs w:val="28"/>
        </w:rPr>
        <w:t xml:space="preserve"> </w:t>
      </w:r>
      <w:r w:rsidR="00CA3F49" w:rsidRPr="00677A19">
        <w:rPr>
          <w:rFonts w:ascii="Bookman Old Style" w:eastAsia="Times New Roman" w:hAnsi="Bookman Old Style" w:cs="Times New Roman"/>
          <w:color w:val="000000"/>
          <w:spacing w:val="-2"/>
          <w:sz w:val="28"/>
          <w:szCs w:val="28"/>
        </w:rPr>
        <w:t>γραφείο</w:t>
      </w:r>
      <w:r w:rsidR="00CA3F49">
        <w:rPr>
          <w:rFonts w:ascii="Bookman Old Style" w:eastAsia="Times New Roman" w:hAnsi="Bookman Old Style" w:cs="Times New Roman"/>
          <w:color w:val="000000"/>
          <w:spacing w:val="-2"/>
          <w:sz w:val="28"/>
          <w:szCs w:val="28"/>
        </w:rPr>
        <w:t xml:space="preserve"> </w:t>
      </w:r>
      <w:r w:rsidR="00C0298E">
        <w:rPr>
          <w:rFonts w:ascii="Bookman Old Style" w:eastAsia="Times New Roman" w:hAnsi="Bookman Old Style" w:cs="Times New Roman"/>
          <w:color w:val="000000"/>
          <w:spacing w:val="-2"/>
          <w:sz w:val="28"/>
          <w:szCs w:val="28"/>
        </w:rPr>
        <w:t xml:space="preserve">δεν </w:t>
      </w:r>
      <w:r w:rsidR="000F4648" w:rsidRPr="0019785D">
        <w:rPr>
          <w:rFonts w:ascii="Bookman Old Style" w:eastAsia="Times New Roman" w:hAnsi="Bookman Old Style" w:cs="Times New Roman"/>
          <w:color w:val="000000"/>
          <w:spacing w:val="-2"/>
          <w:sz w:val="28"/>
          <w:szCs w:val="28"/>
        </w:rPr>
        <w:t xml:space="preserve">προσδίδει εγκυρότητα στην έγερση της διαδικασίας, εφόσον φερόμενος </w:t>
      </w:r>
      <w:proofErr w:type="spellStart"/>
      <w:r w:rsidR="000F4648" w:rsidRPr="0019785D">
        <w:rPr>
          <w:rFonts w:ascii="Bookman Old Style" w:eastAsia="Times New Roman" w:hAnsi="Bookman Old Style" w:cs="Times New Roman"/>
          <w:color w:val="000000"/>
          <w:spacing w:val="-2"/>
          <w:sz w:val="28"/>
          <w:szCs w:val="28"/>
        </w:rPr>
        <w:t>εφεσείων</w:t>
      </w:r>
      <w:proofErr w:type="spellEnd"/>
      <w:r w:rsidR="000F4648" w:rsidRPr="0019785D">
        <w:rPr>
          <w:rFonts w:ascii="Bookman Old Style" w:eastAsia="Times New Roman" w:hAnsi="Bookman Old Style" w:cs="Times New Roman"/>
          <w:color w:val="000000"/>
          <w:spacing w:val="-2"/>
          <w:sz w:val="28"/>
          <w:szCs w:val="28"/>
        </w:rPr>
        <w:t xml:space="preserve"> είναι το λανθασμένο πρόσωπο. Η όποια αναφορά από το πρωτόδικο Δικαστήριο στο ποιος καταχώρισε την αίτηση έρευνας και η μη έγερση αυτού του ζητήματος κατά την πρωτόδικη διαδικασία της αίτησης ουδόλως επηρεάζει την εγκυρότητα της υπό κρίση ειδοποίησης έφεσης. Πρόκειται για μια ξεχωριστή διακριτή διαδικασία ενώπιον μας η οποία δύναται να προωθηθεί μόνο αφού θεωρηθεί έγκυρη και νομότυπη. </w:t>
      </w:r>
      <w:r w:rsidR="007C684D">
        <w:rPr>
          <w:rFonts w:ascii="Bookman Old Style" w:eastAsia="Times New Roman" w:hAnsi="Bookman Old Style" w:cs="Times New Roman"/>
          <w:color w:val="000000"/>
          <w:spacing w:val="-2"/>
          <w:sz w:val="28"/>
          <w:szCs w:val="28"/>
        </w:rPr>
        <w:t xml:space="preserve">Θα λέγαμε ότι η αναφορά του πρωτόδικου Δικαστηρίου θα έπρεπε να θέσει σε εγρήγορση τους δικηγόρους ώστε να προωθούσαν με ορθό τρόπο την Έφεση. </w:t>
      </w:r>
    </w:p>
    <w:p w14:paraId="3ED3CA6B" w14:textId="77777777" w:rsidR="000F4648" w:rsidRPr="0019785D" w:rsidRDefault="000F4648" w:rsidP="009B7932">
      <w:pPr>
        <w:shd w:val="clear" w:color="auto" w:fill="FFFFFF"/>
        <w:spacing w:line="276" w:lineRule="auto"/>
        <w:rPr>
          <w:rFonts w:ascii="Bookman Old Style" w:eastAsia="Times New Roman" w:hAnsi="Bookman Old Style" w:cs="Times New Roman"/>
          <w:color w:val="000000"/>
          <w:sz w:val="28"/>
          <w:szCs w:val="28"/>
        </w:rPr>
      </w:pPr>
    </w:p>
    <w:p w14:paraId="5E094562" w14:textId="2771F1CD" w:rsidR="000F4648" w:rsidRPr="0019785D" w:rsidRDefault="005B5E1B" w:rsidP="005B5E1B">
      <w:pPr>
        <w:shd w:val="clear" w:color="auto" w:fill="FFFFFF"/>
        <w:tabs>
          <w:tab w:val="left" w:pos="567"/>
        </w:tabs>
        <w:spacing w:line="480" w:lineRule="auto"/>
        <w:rPr>
          <w:rFonts w:ascii="Bookman Old Style" w:eastAsia="Times New Roman" w:hAnsi="Bookman Old Style" w:cs="Times New Roman"/>
          <w:color w:val="000000"/>
          <w:sz w:val="28"/>
          <w:szCs w:val="28"/>
        </w:rPr>
      </w:pPr>
      <w:r w:rsidRPr="0019785D">
        <w:rPr>
          <w:rFonts w:ascii="Bookman Old Style" w:eastAsia="Times New Roman" w:hAnsi="Bookman Old Style" w:cs="Times New Roman"/>
          <w:color w:val="000000"/>
          <w:sz w:val="28"/>
          <w:szCs w:val="28"/>
        </w:rPr>
        <w:tab/>
      </w:r>
      <w:r w:rsidR="000F4648" w:rsidRPr="0019785D">
        <w:rPr>
          <w:rFonts w:ascii="Bookman Old Style" w:eastAsia="Times New Roman" w:hAnsi="Bookman Old Style" w:cs="Times New Roman"/>
          <w:color w:val="000000"/>
          <w:sz w:val="28"/>
          <w:szCs w:val="28"/>
        </w:rPr>
        <w:t xml:space="preserve">Με βάση όλα όσα αναφέρονται ανωτέρων, καταλήγουμε ότι η διαδικασία έφεσης είναι εξ υπαρχής άκυρη και ως τέτοια δεν μπορεί να προωθείται και απορρίπτεται. </w:t>
      </w:r>
    </w:p>
    <w:p w14:paraId="24B7AAA1" w14:textId="77777777" w:rsidR="000F4648" w:rsidRPr="0019785D" w:rsidRDefault="000F4648" w:rsidP="009B7932">
      <w:pPr>
        <w:shd w:val="clear" w:color="auto" w:fill="FFFFFF"/>
        <w:rPr>
          <w:rFonts w:ascii="Bookman Old Style" w:eastAsia="Times New Roman" w:hAnsi="Bookman Old Style" w:cs="Times New Roman"/>
          <w:color w:val="000000"/>
          <w:sz w:val="28"/>
          <w:szCs w:val="28"/>
        </w:rPr>
      </w:pPr>
    </w:p>
    <w:p w14:paraId="351996CA" w14:textId="76297A53" w:rsidR="000F4648" w:rsidRPr="0019785D" w:rsidRDefault="005B5E1B" w:rsidP="005B5E1B">
      <w:pPr>
        <w:shd w:val="clear" w:color="auto" w:fill="FFFFFF"/>
        <w:tabs>
          <w:tab w:val="left" w:pos="567"/>
        </w:tabs>
        <w:spacing w:line="360" w:lineRule="auto"/>
        <w:rPr>
          <w:rFonts w:ascii="Bookman Old Style" w:eastAsia="Times New Roman" w:hAnsi="Bookman Old Style" w:cs="Times New Roman"/>
          <w:color w:val="000000"/>
          <w:sz w:val="28"/>
          <w:szCs w:val="28"/>
        </w:rPr>
      </w:pPr>
      <w:r w:rsidRPr="0019785D">
        <w:rPr>
          <w:rFonts w:ascii="Bookman Old Style" w:eastAsia="Times New Roman" w:hAnsi="Bookman Old Style" w:cs="Times New Roman"/>
          <w:color w:val="000000"/>
          <w:sz w:val="28"/>
          <w:szCs w:val="28"/>
        </w:rPr>
        <w:tab/>
      </w:r>
      <w:r w:rsidR="000F4648" w:rsidRPr="0019785D">
        <w:rPr>
          <w:rFonts w:ascii="Bookman Old Style" w:eastAsia="Times New Roman" w:hAnsi="Bookman Old Style" w:cs="Times New Roman"/>
          <w:color w:val="000000"/>
          <w:sz w:val="28"/>
          <w:szCs w:val="28"/>
        </w:rPr>
        <w:t xml:space="preserve">Η έφεση απορρίπτεται. </w:t>
      </w:r>
    </w:p>
    <w:p w14:paraId="31BA94FB" w14:textId="77777777" w:rsidR="000F4648" w:rsidRPr="0019785D" w:rsidRDefault="000F4648" w:rsidP="000F4648">
      <w:pPr>
        <w:shd w:val="clear" w:color="auto" w:fill="FFFFFF"/>
        <w:spacing w:line="360" w:lineRule="auto"/>
        <w:rPr>
          <w:rFonts w:ascii="Bookman Old Style" w:eastAsia="Times New Roman" w:hAnsi="Bookman Old Style" w:cs="Times New Roman"/>
          <w:color w:val="000000"/>
          <w:sz w:val="28"/>
          <w:szCs w:val="28"/>
        </w:rPr>
      </w:pPr>
    </w:p>
    <w:p w14:paraId="5DF2339A" w14:textId="4C3B15BE" w:rsidR="000F4648" w:rsidRPr="0019785D" w:rsidRDefault="005B5E1B" w:rsidP="005B5E1B">
      <w:pPr>
        <w:shd w:val="clear" w:color="auto" w:fill="FFFFFF"/>
        <w:tabs>
          <w:tab w:val="left" w:pos="567"/>
        </w:tabs>
        <w:spacing w:line="480" w:lineRule="auto"/>
        <w:rPr>
          <w:rFonts w:ascii="Bookman Old Style" w:eastAsia="Times New Roman" w:hAnsi="Bookman Old Style" w:cs="Times New Roman"/>
          <w:color w:val="000000"/>
          <w:sz w:val="28"/>
          <w:szCs w:val="28"/>
        </w:rPr>
      </w:pPr>
      <w:r w:rsidRPr="0019785D">
        <w:rPr>
          <w:rFonts w:ascii="Bookman Old Style" w:eastAsia="Times New Roman" w:hAnsi="Bookman Old Style" w:cs="Times New Roman"/>
          <w:color w:val="000000"/>
          <w:sz w:val="28"/>
          <w:szCs w:val="28"/>
        </w:rPr>
        <w:lastRenderedPageBreak/>
        <w:tab/>
      </w:r>
      <w:r w:rsidR="000F4648" w:rsidRPr="0019785D">
        <w:rPr>
          <w:rFonts w:ascii="Bookman Old Style" w:eastAsia="Times New Roman" w:hAnsi="Bookman Old Style" w:cs="Times New Roman"/>
          <w:color w:val="000000"/>
          <w:sz w:val="28"/>
          <w:szCs w:val="28"/>
        </w:rPr>
        <w:t>Ε</w:t>
      </w:r>
      <w:r w:rsidR="000A0A2D">
        <w:rPr>
          <w:rFonts w:ascii="Bookman Old Style" w:eastAsia="Times New Roman" w:hAnsi="Bookman Old Style" w:cs="Times New Roman"/>
          <w:color w:val="000000"/>
          <w:sz w:val="28"/>
          <w:szCs w:val="28"/>
        </w:rPr>
        <w:t>ν όψει του αποτελέσματος, ε</w:t>
      </w:r>
      <w:r w:rsidR="000F4648" w:rsidRPr="0019785D">
        <w:rPr>
          <w:rFonts w:ascii="Bookman Old Style" w:eastAsia="Times New Roman" w:hAnsi="Bookman Old Style" w:cs="Times New Roman"/>
          <w:color w:val="000000"/>
          <w:sz w:val="28"/>
          <w:szCs w:val="28"/>
        </w:rPr>
        <w:t xml:space="preserve">γείρεται το ζήτημα του ποιος θα επωμιστεί τα έξοδα της διαδικασίας της έφεσης. Ο δικηγόρος της Εφεσίβλητης εξέφρασε τη θέση ότι αυτά θα πρέπει να τα καταβάλει </w:t>
      </w:r>
      <w:r w:rsidR="001F404B">
        <w:rPr>
          <w:rFonts w:ascii="Bookman Old Style" w:eastAsia="Times New Roman" w:hAnsi="Bookman Old Style" w:cs="Times New Roman"/>
          <w:color w:val="000000"/>
          <w:sz w:val="28"/>
          <w:szCs w:val="28"/>
        </w:rPr>
        <w:t xml:space="preserve">η δικηγορική εταιρεία. </w:t>
      </w:r>
    </w:p>
    <w:p w14:paraId="2FB293A8" w14:textId="77777777" w:rsidR="000F4648" w:rsidRPr="0019785D" w:rsidRDefault="000F4648" w:rsidP="009B7932">
      <w:pPr>
        <w:shd w:val="clear" w:color="auto" w:fill="FFFFFF"/>
        <w:rPr>
          <w:rFonts w:ascii="Bookman Old Style" w:eastAsia="Times New Roman" w:hAnsi="Bookman Old Style" w:cs="Times New Roman"/>
          <w:color w:val="000000"/>
          <w:sz w:val="28"/>
          <w:szCs w:val="28"/>
        </w:rPr>
      </w:pPr>
    </w:p>
    <w:p w14:paraId="575A5AA0" w14:textId="5603F0C8" w:rsidR="000F4648" w:rsidRPr="0019785D" w:rsidRDefault="005B5E1B" w:rsidP="0019785D">
      <w:pPr>
        <w:shd w:val="clear" w:color="auto" w:fill="FFFFFF"/>
        <w:tabs>
          <w:tab w:val="left" w:pos="567"/>
        </w:tabs>
        <w:spacing w:line="480" w:lineRule="auto"/>
        <w:rPr>
          <w:rFonts w:ascii="Bookman Old Style" w:hAnsi="Bookman Old Style"/>
          <w:sz w:val="28"/>
          <w:szCs w:val="28"/>
        </w:rPr>
      </w:pPr>
      <w:r w:rsidRPr="0019785D">
        <w:rPr>
          <w:rFonts w:ascii="Bookman Old Style" w:eastAsia="Times New Roman" w:hAnsi="Bookman Old Style" w:cs="Times New Roman"/>
          <w:color w:val="000000"/>
          <w:sz w:val="28"/>
          <w:szCs w:val="28"/>
        </w:rPr>
        <w:tab/>
      </w:r>
      <w:r w:rsidR="00E2763E">
        <w:rPr>
          <w:rFonts w:ascii="Bookman Old Style" w:eastAsia="Times New Roman" w:hAnsi="Bookman Old Style" w:cs="Times New Roman"/>
          <w:color w:val="000000"/>
          <w:sz w:val="28"/>
          <w:szCs w:val="28"/>
        </w:rPr>
        <w:t xml:space="preserve">Από τη στιγμή που η </w:t>
      </w:r>
      <w:r w:rsidR="003364F5">
        <w:rPr>
          <w:rFonts w:ascii="Bookman Old Style" w:eastAsia="Times New Roman" w:hAnsi="Bookman Old Style" w:cs="Times New Roman"/>
          <w:color w:val="000000"/>
          <w:sz w:val="28"/>
          <w:szCs w:val="28"/>
        </w:rPr>
        <w:t>έ</w:t>
      </w:r>
      <w:r w:rsidR="00E2763E">
        <w:rPr>
          <w:rFonts w:ascii="Bookman Old Style" w:eastAsia="Times New Roman" w:hAnsi="Bookman Old Style" w:cs="Times New Roman"/>
          <w:color w:val="000000"/>
          <w:sz w:val="28"/>
          <w:szCs w:val="28"/>
        </w:rPr>
        <w:t xml:space="preserve">φεση καταχωρίστηκε από τη δικηγορική εταιρεία, </w:t>
      </w:r>
      <w:r w:rsidR="00D837F1">
        <w:rPr>
          <w:rFonts w:ascii="Bookman Old Style" w:eastAsia="Times New Roman" w:hAnsi="Bookman Old Style" w:cs="Times New Roman"/>
          <w:color w:val="000000"/>
          <w:sz w:val="28"/>
          <w:szCs w:val="28"/>
        </w:rPr>
        <w:t xml:space="preserve">η οποία άλλωστε ήταν και η μόνη που θα μπορούσε να το πράξει, </w:t>
      </w:r>
      <w:r w:rsidR="00E2763E">
        <w:rPr>
          <w:rFonts w:ascii="Bookman Old Style" w:eastAsia="Times New Roman" w:hAnsi="Bookman Old Style" w:cs="Times New Roman"/>
          <w:color w:val="000000"/>
          <w:sz w:val="28"/>
          <w:szCs w:val="28"/>
        </w:rPr>
        <w:t xml:space="preserve">τότε </w:t>
      </w:r>
      <w:r w:rsidR="000F4648" w:rsidRPr="0019785D">
        <w:rPr>
          <w:rFonts w:ascii="Bookman Old Style" w:hAnsi="Bookman Old Style"/>
          <w:sz w:val="28"/>
          <w:szCs w:val="28"/>
        </w:rPr>
        <w:t xml:space="preserve">θεωρούμε ορθό και δίκαιο όπως τα έξοδα της </w:t>
      </w:r>
      <w:r w:rsidR="003364F5">
        <w:rPr>
          <w:rFonts w:ascii="Bookman Old Style" w:hAnsi="Bookman Old Style"/>
          <w:sz w:val="28"/>
          <w:szCs w:val="28"/>
        </w:rPr>
        <w:t>έ</w:t>
      </w:r>
      <w:r w:rsidR="000F4648" w:rsidRPr="0019785D">
        <w:rPr>
          <w:rFonts w:ascii="Bookman Old Style" w:hAnsi="Bookman Old Style"/>
          <w:sz w:val="28"/>
          <w:szCs w:val="28"/>
        </w:rPr>
        <w:t xml:space="preserve">φεσης </w:t>
      </w:r>
      <w:r w:rsidR="00E2763E">
        <w:rPr>
          <w:rFonts w:ascii="Bookman Old Style" w:hAnsi="Bookman Old Style"/>
          <w:sz w:val="28"/>
          <w:szCs w:val="28"/>
        </w:rPr>
        <w:t xml:space="preserve">που προκλήθηκαν στην αντίδικη πλευρά </w:t>
      </w:r>
      <w:r w:rsidR="000F4648" w:rsidRPr="0019785D">
        <w:rPr>
          <w:rFonts w:ascii="Bookman Old Style" w:hAnsi="Bookman Old Style"/>
          <w:sz w:val="28"/>
          <w:szCs w:val="28"/>
        </w:rPr>
        <w:t>καταβληθούν από τ</w:t>
      </w:r>
      <w:r w:rsidR="00E2763E">
        <w:rPr>
          <w:rFonts w:ascii="Bookman Old Style" w:hAnsi="Bookman Old Style"/>
          <w:sz w:val="28"/>
          <w:szCs w:val="28"/>
        </w:rPr>
        <w:t xml:space="preserve">ην εν λόγω </w:t>
      </w:r>
      <w:r w:rsidR="000F4648" w:rsidRPr="0019785D">
        <w:rPr>
          <w:rFonts w:ascii="Bookman Old Style" w:hAnsi="Bookman Old Style"/>
          <w:sz w:val="28"/>
          <w:szCs w:val="28"/>
        </w:rPr>
        <w:t xml:space="preserve"> δικηγορικ</w:t>
      </w:r>
      <w:r w:rsidR="00E2763E">
        <w:rPr>
          <w:rFonts w:ascii="Bookman Old Style" w:hAnsi="Bookman Old Style"/>
          <w:sz w:val="28"/>
          <w:szCs w:val="28"/>
        </w:rPr>
        <w:t>ή</w:t>
      </w:r>
      <w:r w:rsidR="000F4648" w:rsidRPr="0019785D">
        <w:rPr>
          <w:rFonts w:ascii="Bookman Old Style" w:hAnsi="Bookman Old Style"/>
          <w:sz w:val="28"/>
          <w:szCs w:val="28"/>
        </w:rPr>
        <w:t xml:space="preserve"> </w:t>
      </w:r>
      <w:r w:rsidR="00E2763E">
        <w:rPr>
          <w:rFonts w:ascii="Bookman Old Style" w:hAnsi="Bookman Old Style"/>
          <w:sz w:val="28"/>
          <w:szCs w:val="28"/>
        </w:rPr>
        <w:t>εταιρεία</w:t>
      </w:r>
      <w:r w:rsidR="000F4648" w:rsidRPr="0019785D">
        <w:rPr>
          <w:rFonts w:ascii="Bookman Old Style" w:hAnsi="Bookman Old Style"/>
          <w:sz w:val="28"/>
          <w:szCs w:val="28"/>
        </w:rPr>
        <w:t xml:space="preserve">. </w:t>
      </w:r>
    </w:p>
    <w:p w14:paraId="40538836" w14:textId="77777777" w:rsidR="000F4648" w:rsidRPr="0019785D" w:rsidRDefault="000F4648" w:rsidP="0019785D">
      <w:pPr>
        <w:shd w:val="clear" w:color="auto" w:fill="FFFFFF"/>
        <w:rPr>
          <w:rFonts w:ascii="Bookman Old Style" w:hAnsi="Bookman Old Style"/>
          <w:sz w:val="28"/>
          <w:szCs w:val="28"/>
        </w:rPr>
      </w:pPr>
    </w:p>
    <w:p w14:paraId="5F9D6285" w14:textId="4D351AA9" w:rsidR="000F4648" w:rsidRPr="0019785D" w:rsidRDefault="0019785D" w:rsidP="0019785D">
      <w:pPr>
        <w:shd w:val="clear" w:color="auto" w:fill="FFFFFF"/>
        <w:tabs>
          <w:tab w:val="left" w:pos="567"/>
        </w:tabs>
        <w:spacing w:line="480" w:lineRule="auto"/>
        <w:rPr>
          <w:rFonts w:ascii="Bookman Old Style" w:eastAsia="Times New Roman" w:hAnsi="Bookman Old Style" w:cs="Times New Roman"/>
          <w:color w:val="000000"/>
          <w:sz w:val="28"/>
          <w:szCs w:val="28"/>
        </w:rPr>
      </w:pPr>
      <w:r w:rsidRPr="0019785D">
        <w:rPr>
          <w:rFonts w:ascii="Bookman Old Style" w:hAnsi="Bookman Old Style"/>
          <w:sz w:val="28"/>
          <w:szCs w:val="28"/>
        </w:rPr>
        <w:tab/>
      </w:r>
      <w:r w:rsidR="000F4648" w:rsidRPr="0019785D">
        <w:rPr>
          <w:rFonts w:ascii="Bookman Old Style" w:hAnsi="Bookman Old Style"/>
          <w:sz w:val="28"/>
          <w:szCs w:val="28"/>
        </w:rPr>
        <w:t xml:space="preserve">Ως εκ τούτου, τα έξοδα της έφεσης επιδικάζονται υπέρ της Εφεσίβλητης και εναντίον </w:t>
      </w:r>
      <w:r w:rsidR="00626F51">
        <w:rPr>
          <w:rFonts w:ascii="Bookman Old Style" w:hAnsi="Bookman Old Style"/>
          <w:sz w:val="28"/>
          <w:szCs w:val="28"/>
        </w:rPr>
        <w:t xml:space="preserve">της δικηγορικής εταιρείας </w:t>
      </w:r>
      <w:r w:rsidR="000F4648" w:rsidRPr="0019785D">
        <w:rPr>
          <w:rFonts w:ascii="Bookman Old Style" w:hAnsi="Bookman Old Style"/>
          <w:sz w:val="28"/>
          <w:szCs w:val="28"/>
        </w:rPr>
        <w:t>Δ</w:t>
      </w:r>
      <w:r w:rsidR="00626F51">
        <w:rPr>
          <w:rFonts w:ascii="Bookman Old Style" w:hAnsi="Bookman Old Style"/>
          <w:sz w:val="28"/>
          <w:szCs w:val="28"/>
        </w:rPr>
        <w:t>ημήτρης</w:t>
      </w:r>
      <w:r w:rsidR="000F4648" w:rsidRPr="0019785D">
        <w:rPr>
          <w:rFonts w:ascii="Bookman Old Style" w:hAnsi="Bookman Old Style"/>
          <w:sz w:val="28"/>
          <w:szCs w:val="28"/>
        </w:rPr>
        <w:t xml:space="preserve"> Μιχαήλ &amp; Συνεργάτες </w:t>
      </w:r>
      <w:r w:rsidR="00626F51">
        <w:rPr>
          <w:rFonts w:ascii="Bookman Old Style" w:hAnsi="Bookman Old Style"/>
          <w:sz w:val="28"/>
          <w:szCs w:val="28"/>
        </w:rPr>
        <w:t>ΔΕΠΕ όπως υπολογιστούν από τον Πρωτοκολλητή και εγκριθούν από το Δικαστήριο</w:t>
      </w:r>
      <w:r w:rsidR="0076499F">
        <w:rPr>
          <w:rFonts w:ascii="Bookman Old Style" w:hAnsi="Bookman Old Style"/>
          <w:sz w:val="28"/>
          <w:szCs w:val="28"/>
        </w:rPr>
        <w:t>, πλέον ΦΠΑ αν υπάρχει</w:t>
      </w:r>
      <w:r w:rsidR="00626F51">
        <w:rPr>
          <w:rFonts w:ascii="Bookman Old Style" w:hAnsi="Bookman Old Style"/>
          <w:sz w:val="28"/>
          <w:szCs w:val="28"/>
        </w:rPr>
        <w:t xml:space="preserve">. </w:t>
      </w:r>
      <w:r w:rsidR="000F4648" w:rsidRPr="0019785D">
        <w:rPr>
          <w:rFonts w:ascii="Bookman Old Style" w:hAnsi="Bookman Old Style"/>
          <w:sz w:val="28"/>
          <w:szCs w:val="28"/>
        </w:rPr>
        <w:t xml:space="preserve"> </w:t>
      </w:r>
    </w:p>
    <w:p w14:paraId="39FE3782" w14:textId="77777777" w:rsidR="000F4648" w:rsidRPr="0019785D" w:rsidRDefault="000F4648" w:rsidP="000F4648">
      <w:pPr>
        <w:shd w:val="clear" w:color="auto" w:fill="FFFFFF"/>
        <w:spacing w:line="360" w:lineRule="auto"/>
        <w:rPr>
          <w:rFonts w:ascii="Bookman Old Style" w:eastAsia="Times New Roman" w:hAnsi="Bookman Old Style" w:cs="Times New Roman"/>
          <w:color w:val="000000"/>
          <w:sz w:val="28"/>
          <w:szCs w:val="28"/>
        </w:rPr>
      </w:pPr>
    </w:p>
    <w:p w14:paraId="0E2D9302" w14:textId="61F3F101" w:rsidR="0019785D" w:rsidRDefault="0019785D" w:rsidP="0019785D">
      <w:pPr>
        <w:spacing w:line="360" w:lineRule="auto"/>
        <w:rPr>
          <w:rFonts w:ascii="Bookman Old Style" w:hAnsi="Bookman Old Style"/>
          <w:sz w:val="28"/>
          <w:szCs w:val="28"/>
        </w:rPr>
      </w:pP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eastAsia="Times New Roman" w:hAnsi="Bookman Old Style" w:cs="Times New Roman"/>
          <w:color w:val="000000"/>
          <w:sz w:val="28"/>
          <w:szCs w:val="28"/>
        </w:rPr>
        <w:tab/>
      </w:r>
      <w:r>
        <w:rPr>
          <w:rFonts w:ascii="Bookman Old Style" w:hAnsi="Bookman Old Style"/>
          <w:sz w:val="28"/>
          <w:szCs w:val="28"/>
        </w:rPr>
        <w:t>Χ. ΜΑΛΑΧΤΟΣ, Δ.</w:t>
      </w:r>
    </w:p>
    <w:p w14:paraId="056D59A5" w14:textId="77777777" w:rsidR="0019785D" w:rsidRDefault="0019785D" w:rsidP="0019785D">
      <w:pPr>
        <w:spacing w:line="360" w:lineRule="auto"/>
        <w:rPr>
          <w:rFonts w:ascii="Bookman Old Style" w:hAnsi="Bookman Old Style"/>
          <w:sz w:val="28"/>
          <w:szCs w:val="28"/>
        </w:rPr>
      </w:pPr>
    </w:p>
    <w:p w14:paraId="14D82AEB" w14:textId="5D06C123" w:rsidR="0019785D" w:rsidRDefault="0019785D" w:rsidP="0076499F">
      <w:pPr>
        <w:spacing w:line="36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Ι. ΙΩΑΝΝΙΔΗΣ, Δ.</w:t>
      </w:r>
    </w:p>
    <w:p w14:paraId="43F3365D" w14:textId="77777777" w:rsidR="0019785D" w:rsidRDefault="0019785D" w:rsidP="0019785D">
      <w:pPr>
        <w:spacing w:line="360" w:lineRule="auto"/>
        <w:rPr>
          <w:rFonts w:ascii="Bookman Old Style" w:hAnsi="Bookman Old Style"/>
          <w:sz w:val="28"/>
          <w:szCs w:val="28"/>
        </w:rPr>
      </w:pPr>
      <w:r>
        <w:rPr>
          <w:rFonts w:ascii="Bookman Old Style" w:hAnsi="Bookman Old Style"/>
          <w:sz w:val="28"/>
          <w:szCs w:val="28"/>
        </w:rPr>
        <w:tab/>
      </w:r>
    </w:p>
    <w:p w14:paraId="64796214" w14:textId="77777777" w:rsidR="0019785D" w:rsidRDefault="0019785D" w:rsidP="0019785D">
      <w:pPr>
        <w:spacing w:line="36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Ε. ΕΦΡΑΙΜ, Δ.</w:t>
      </w:r>
    </w:p>
    <w:p w14:paraId="1FB4805F" w14:textId="77777777" w:rsidR="0019785D" w:rsidRDefault="0019785D" w:rsidP="0019785D">
      <w:pPr>
        <w:spacing w:line="276" w:lineRule="auto"/>
        <w:rPr>
          <w:rFonts w:ascii="Bookman Old Style" w:hAnsi="Bookman Old Style"/>
          <w:sz w:val="28"/>
          <w:szCs w:val="28"/>
        </w:rPr>
      </w:pPr>
    </w:p>
    <w:p w14:paraId="6AAD6D96" w14:textId="77777777" w:rsidR="0019785D" w:rsidRDefault="0019785D" w:rsidP="0019785D">
      <w:pPr>
        <w:spacing w:line="276" w:lineRule="auto"/>
        <w:rPr>
          <w:rFonts w:ascii="Bookman Old Style" w:hAnsi="Bookman Old Style"/>
          <w:sz w:val="28"/>
          <w:szCs w:val="28"/>
        </w:rPr>
      </w:pPr>
    </w:p>
    <w:p w14:paraId="5AE36BE2" w14:textId="321C0C31" w:rsidR="005F181E" w:rsidRPr="00AB0061" w:rsidRDefault="009B7932" w:rsidP="00AB0061">
      <w:pPr>
        <w:shd w:val="clear" w:color="auto" w:fill="FFFFFF"/>
        <w:spacing w:line="36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w:t>
      </w:r>
      <w:proofErr w:type="spellStart"/>
      <w:r>
        <w:rPr>
          <w:rFonts w:ascii="Bookman Old Style" w:eastAsia="Times New Roman" w:hAnsi="Bookman Old Style" w:cs="Times New Roman"/>
          <w:color w:val="000000"/>
          <w:sz w:val="28"/>
          <w:szCs w:val="28"/>
        </w:rPr>
        <w:t>κβπ</w:t>
      </w:r>
      <w:proofErr w:type="spellEnd"/>
    </w:p>
    <w:sectPr w:rsidR="005F181E" w:rsidRPr="00AB0061" w:rsidSect="00F3201A">
      <w:headerReference w:type="default" r:id="rId7"/>
      <w:pgSz w:w="11906" w:h="16838"/>
      <w:pgMar w:top="1440" w:right="1133"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BDF1" w14:textId="77777777" w:rsidR="00B74690" w:rsidRDefault="00B74690" w:rsidP="00F3201A">
      <w:r>
        <w:separator/>
      </w:r>
    </w:p>
  </w:endnote>
  <w:endnote w:type="continuationSeparator" w:id="0">
    <w:p w14:paraId="1422E3D8" w14:textId="77777777" w:rsidR="00B74690" w:rsidRDefault="00B74690" w:rsidP="00F3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D211" w14:textId="77777777" w:rsidR="00B74690" w:rsidRDefault="00B74690" w:rsidP="00F3201A">
      <w:r>
        <w:separator/>
      </w:r>
    </w:p>
  </w:footnote>
  <w:footnote w:type="continuationSeparator" w:id="0">
    <w:p w14:paraId="5CB72544" w14:textId="77777777" w:rsidR="00B74690" w:rsidRDefault="00B74690" w:rsidP="00F3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346223"/>
      <w:docPartObj>
        <w:docPartGallery w:val="Page Numbers (Top of Page)"/>
        <w:docPartUnique/>
      </w:docPartObj>
    </w:sdtPr>
    <w:sdtEndPr>
      <w:rPr>
        <w:noProof/>
      </w:rPr>
    </w:sdtEndPr>
    <w:sdtContent>
      <w:p w14:paraId="7E2140A7" w14:textId="71578984" w:rsidR="00F3201A" w:rsidRDefault="00F3201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A811971" w14:textId="77777777" w:rsidR="00F3201A" w:rsidRDefault="00F320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EA"/>
    <w:rsid w:val="00067C58"/>
    <w:rsid w:val="00073EA8"/>
    <w:rsid w:val="00093564"/>
    <w:rsid w:val="000A0A2D"/>
    <w:rsid w:val="000E62BA"/>
    <w:rsid w:val="000F4648"/>
    <w:rsid w:val="000F77C8"/>
    <w:rsid w:val="00102EA4"/>
    <w:rsid w:val="00102FB9"/>
    <w:rsid w:val="0014773A"/>
    <w:rsid w:val="001713FA"/>
    <w:rsid w:val="00181B07"/>
    <w:rsid w:val="0019785D"/>
    <w:rsid w:val="001A29D5"/>
    <w:rsid w:val="001F404B"/>
    <w:rsid w:val="0022063E"/>
    <w:rsid w:val="00236DD8"/>
    <w:rsid w:val="00272D6E"/>
    <w:rsid w:val="003072F3"/>
    <w:rsid w:val="003364F5"/>
    <w:rsid w:val="00340CC1"/>
    <w:rsid w:val="00341A5F"/>
    <w:rsid w:val="0037068E"/>
    <w:rsid w:val="003E2EEA"/>
    <w:rsid w:val="0040112C"/>
    <w:rsid w:val="0045690C"/>
    <w:rsid w:val="00471921"/>
    <w:rsid w:val="004869EA"/>
    <w:rsid w:val="0049371A"/>
    <w:rsid w:val="004A6A81"/>
    <w:rsid w:val="00521694"/>
    <w:rsid w:val="0052175B"/>
    <w:rsid w:val="0057169A"/>
    <w:rsid w:val="00597947"/>
    <w:rsid w:val="005B4681"/>
    <w:rsid w:val="005B5E1B"/>
    <w:rsid w:val="005F181E"/>
    <w:rsid w:val="00626F51"/>
    <w:rsid w:val="00677A19"/>
    <w:rsid w:val="006A3BDC"/>
    <w:rsid w:val="006F6E42"/>
    <w:rsid w:val="007246BD"/>
    <w:rsid w:val="0072744C"/>
    <w:rsid w:val="00740FF2"/>
    <w:rsid w:val="007571A4"/>
    <w:rsid w:val="00762B2C"/>
    <w:rsid w:val="0076499F"/>
    <w:rsid w:val="00790ADD"/>
    <w:rsid w:val="007962AD"/>
    <w:rsid w:val="007C684D"/>
    <w:rsid w:val="0080576D"/>
    <w:rsid w:val="00842F0E"/>
    <w:rsid w:val="00870D6F"/>
    <w:rsid w:val="009777EA"/>
    <w:rsid w:val="00982B6A"/>
    <w:rsid w:val="009B7932"/>
    <w:rsid w:val="009D1F4A"/>
    <w:rsid w:val="00A12ED2"/>
    <w:rsid w:val="00A4693E"/>
    <w:rsid w:val="00A62E96"/>
    <w:rsid w:val="00AB0061"/>
    <w:rsid w:val="00AB7758"/>
    <w:rsid w:val="00AF5501"/>
    <w:rsid w:val="00B142C9"/>
    <w:rsid w:val="00B21D9D"/>
    <w:rsid w:val="00B67ED7"/>
    <w:rsid w:val="00B74690"/>
    <w:rsid w:val="00BB234A"/>
    <w:rsid w:val="00C0298E"/>
    <w:rsid w:val="00CA3F49"/>
    <w:rsid w:val="00D01CBC"/>
    <w:rsid w:val="00D66F16"/>
    <w:rsid w:val="00D837F1"/>
    <w:rsid w:val="00D84D48"/>
    <w:rsid w:val="00D87EFE"/>
    <w:rsid w:val="00DB7488"/>
    <w:rsid w:val="00DC31BE"/>
    <w:rsid w:val="00E2763E"/>
    <w:rsid w:val="00EF2BE0"/>
    <w:rsid w:val="00F3201A"/>
    <w:rsid w:val="00F93B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8C61"/>
  <w15:chartTrackingRefBased/>
  <w15:docId w15:val="{41F95B82-2CED-40FB-89C9-0AE70A21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9EA"/>
    <w:pPr>
      <w:ind w:right="28"/>
    </w:pPr>
    <w:rPr>
      <w:kern w:val="0"/>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01A"/>
    <w:pPr>
      <w:tabs>
        <w:tab w:val="center" w:pos="4513"/>
        <w:tab w:val="right" w:pos="9026"/>
      </w:tabs>
    </w:pPr>
  </w:style>
  <w:style w:type="character" w:customStyle="1" w:styleId="HeaderChar">
    <w:name w:val="Header Char"/>
    <w:basedOn w:val="DefaultParagraphFont"/>
    <w:link w:val="Header"/>
    <w:uiPriority w:val="99"/>
    <w:rsid w:val="00F3201A"/>
    <w:rPr>
      <w:kern w:val="0"/>
      <w:lang w:val="el-GR" w:bidi="ar-SA"/>
      <w14:ligatures w14:val="none"/>
    </w:rPr>
  </w:style>
  <w:style w:type="paragraph" w:styleId="Footer">
    <w:name w:val="footer"/>
    <w:basedOn w:val="Normal"/>
    <w:link w:val="FooterChar"/>
    <w:uiPriority w:val="99"/>
    <w:unhideWhenUsed/>
    <w:rsid w:val="00F3201A"/>
    <w:pPr>
      <w:tabs>
        <w:tab w:val="center" w:pos="4513"/>
        <w:tab w:val="right" w:pos="9026"/>
      </w:tabs>
    </w:pPr>
  </w:style>
  <w:style w:type="character" w:customStyle="1" w:styleId="FooterChar">
    <w:name w:val="Footer Char"/>
    <w:basedOn w:val="DefaultParagraphFont"/>
    <w:link w:val="Footer"/>
    <w:uiPriority w:val="99"/>
    <w:rsid w:val="00F3201A"/>
    <w:rPr>
      <w:kern w:val="0"/>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50B7C-9CE6-4D6B-A7F3-B4ED7169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Vasiliou  Kyproula</cp:lastModifiedBy>
  <cp:revision>54</cp:revision>
  <cp:lastPrinted>2023-09-18T09:38:00Z</cp:lastPrinted>
  <dcterms:created xsi:type="dcterms:W3CDTF">2023-07-20T18:18:00Z</dcterms:created>
  <dcterms:modified xsi:type="dcterms:W3CDTF">2023-09-22T05:36:00Z</dcterms:modified>
</cp:coreProperties>
</file>